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626D" w14:textId="3845AB12" w:rsidR="00F33DF6" w:rsidRDefault="00F33DF6" w:rsidP="00527AF6">
      <w:pPr>
        <w:jc w:val="center"/>
        <w:outlineLvl w:val="0"/>
        <w:rPr>
          <w:b/>
          <w:bCs/>
        </w:rPr>
      </w:pPr>
    </w:p>
    <w:p w14:paraId="0238A140" w14:textId="28BB9FAC" w:rsidR="00527AF6" w:rsidRPr="00A6421E" w:rsidRDefault="00527AF6" w:rsidP="00527AF6">
      <w:pPr>
        <w:jc w:val="center"/>
        <w:outlineLvl w:val="0"/>
        <w:rPr>
          <w:b/>
          <w:bCs/>
        </w:rPr>
      </w:pPr>
      <w:r w:rsidRPr="00A6421E">
        <w:rPr>
          <w:b/>
          <w:bCs/>
        </w:rPr>
        <w:t>German Financial Cooperation with the „Western Balkan Six Chamber Investment Forum” (WB6-CIF)</w:t>
      </w:r>
    </w:p>
    <w:p w14:paraId="518EB7C4" w14:textId="77777777" w:rsidR="00527AF6" w:rsidRPr="00A6421E" w:rsidRDefault="00527AF6" w:rsidP="00527AF6">
      <w:pPr>
        <w:jc w:val="center"/>
        <w:outlineLvl w:val="0"/>
        <w:rPr>
          <w:b/>
          <w:bCs/>
        </w:rPr>
      </w:pPr>
      <w:r w:rsidRPr="00A6421E">
        <w:rPr>
          <w:b/>
          <w:bCs/>
        </w:rPr>
        <w:t>Regional Challenge Fund Project</w:t>
      </w:r>
    </w:p>
    <w:p w14:paraId="37642286" w14:textId="77777777" w:rsidR="00527AF6" w:rsidRPr="00A6421E" w:rsidRDefault="00527AF6" w:rsidP="00697170">
      <w:pPr>
        <w:spacing w:before="100" w:beforeAutospacing="1" w:after="100" w:afterAutospacing="1"/>
        <w:jc w:val="center"/>
        <w:rPr>
          <w:b/>
        </w:rPr>
      </w:pPr>
    </w:p>
    <w:p w14:paraId="4776BD49" w14:textId="601004B9" w:rsidR="0071097D" w:rsidRPr="00A6421E" w:rsidRDefault="00697170" w:rsidP="00697170">
      <w:pPr>
        <w:spacing w:before="100" w:beforeAutospacing="1" w:after="100" w:afterAutospacing="1"/>
        <w:jc w:val="center"/>
        <w:rPr>
          <w:b/>
        </w:rPr>
      </w:pPr>
      <w:r w:rsidRPr="00A6421E">
        <w:rPr>
          <w:b/>
        </w:rPr>
        <w:t xml:space="preserve">CORRIGENDUM </w:t>
      </w:r>
      <w:r w:rsidR="004E5A38">
        <w:rPr>
          <w:b/>
        </w:rPr>
        <w:t xml:space="preserve">No.1 </w:t>
      </w:r>
    </w:p>
    <w:p w14:paraId="6E6D301B" w14:textId="77F13A78" w:rsidR="00697170" w:rsidRPr="00A6421E" w:rsidRDefault="00697170" w:rsidP="0071097D">
      <w:pPr>
        <w:spacing w:before="100" w:beforeAutospacing="1" w:after="100" w:afterAutospacing="1"/>
        <w:jc w:val="center"/>
        <w:rPr>
          <w:b/>
        </w:rPr>
      </w:pPr>
      <w:r w:rsidRPr="00A6421E">
        <w:rPr>
          <w:b/>
        </w:rPr>
        <w:t>TO THE TENDER DOSSIER</w:t>
      </w:r>
    </w:p>
    <w:p w14:paraId="32DB520F" w14:textId="77777777" w:rsidR="00243C88" w:rsidRPr="00BD5FA3" w:rsidRDefault="00243C88" w:rsidP="00124A2E">
      <w:pPr>
        <w:spacing w:before="100" w:beforeAutospacing="1" w:after="100" w:afterAutospacing="1"/>
        <w:jc w:val="both"/>
        <w:rPr>
          <w:b/>
        </w:rPr>
      </w:pPr>
    </w:p>
    <w:p w14:paraId="526A1CE8" w14:textId="2FB49BA8" w:rsidR="00124A2E" w:rsidRPr="00BD5FA3" w:rsidRDefault="00336C0E" w:rsidP="00124A2E">
      <w:pPr>
        <w:spacing w:before="100" w:beforeAutospacing="1" w:after="100" w:afterAutospacing="1"/>
        <w:jc w:val="both"/>
        <w:rPr>
          <w:bCs/>
        </w:rPr>
      </w:pPr>
      <w:r w:rsidRPr="00BD5FA3">
        <w:rPr>
          <w:b/>
        </w:rPr>
        <w:t>Tender Dossier</w:t>
      </w:r>
      <w:r w:rsidR="00BE7B8B" w:rsidRPr="00BD5FA3">
        <w:rPr>
          <w:b/>
        </w:rPr>
        <w:t xml:space="preserve"> Title:</w:t>
      </w:r>
      <w:r w:rsidR="004E0A63" w:rsidRPr="00BD5FA3">
        <w:rPr>
          <w:b/>
        </w:rPr>
        <w:t xml:space="preserve"> </w:t>
      </w:r>
      <w:r w:rsidR="004E5A38" w:rsidRPr="004E5A38">
        <w:rPr>
          <w:bCs/>
        </w:rPr>
        <w:t>Procurement of technical equipment for cooperative training (CT) programme implementation</w:t>
      </w:r>
    </w:p>
    <w:p w14:paraId="4AE8BF64" w14:textId="77777777" w:rsidR="004E5A38" w:rsidRDefault="004E5A38" w:rsidP="00D4726A">
      <w:pPr>
        <w:tabs>
          <w:tab w:val="left" w:pos="3402"/>
        </w:tabs>
        <w:jc w:val="both"/>
      </w:pPr>
      <w:r w:rsidRPr="004E5A38">
        <w:t>Europe (non-EU), North Macedonia (MKD)</w:t>
      </w:r>
    </w:p>
    <w:p w14:paraId="567BAAEA" w14:textId="7FA90A71" w:rsidR="00F44AB5" w:rsidRPr="00BD5FA3" w:rsidRDefault="00BE7B8B" w:rsidP="00D4726A">
      <w:pPr>
        <w:tabs>
          <w:tab w:val="left" w:pos="3402"/>
        </w:tabs>
        <w:jc w:val="both"/>
        <w:rPr>
          <w:bCs/>
        </w:rPr>
      </w:pPr>
      <w:r w:rsidRPr="00BD5FA3">
        <w:rPr>
          <w:bCs/>
          <w:u w:val="single"/>
        </w:rPr>
        <w:br/>
      </w:r>
      <w:r w:rsidR="00A967C5" w:rsidRPr="00BD5FA3">
        <w:rPr>
          <w:b/>
        </w:rPr>
        <w:t xml:space="preserve">Tender Dossier </w:t>
      </w:r>
      <w:r w:rsidRPr="00BD5FA3">
        <w:rPr>
          <w:b/>
        </w:rPr>
        <w:t>Reference Number</w:t>
      </w:r>
      <w:r w:rsidR="004E0A63" w:rsidRPr="00BD5FA3">
        <w:rPr>
          <w:b/>
        </w:rPr>
        <w:t>:</w:t>
      </w:r>
      <w:r w:rsidR="004E0A63" w:rsidRPr="00BD5FA3">
        <w:t xml:space="preserve"> </w:t>
      </w:r>
      <w:bookmarkStart w:id="0" w:name="OLE_LINK3"/>
      <w:bookmarkEnd w:id="0"/>
      <w:r w:rsidR="004E5A38" w:rsidRPr="004E5A38">
        <w:rPr>
          <w:bCs/>
        </w:rPr>
        <w:t>RCF/MKD/G/2023/001</w:t>
      </w:r>
    </w:p>
    <w:p w14:paraId="4C49AF73" w14:textId="77777777" w:rsidR="005C6EE2" w:rsidRPr="00BD5FA3" w:rsidRDefault="005C6EE2" w:rsidP="00D4726A">
      <w:pPr>
        <w:tabs>
          <w:tab w:val="left" w:pos="3402"/>
        </w:tabs>
        <w:jc w:val="both"/>
      </w:pPr>
    </w:p>
    <w:p w14:paraId="6DFF1FB4" w14:textId="0DD599D8" w:rsidR="00841EBA" w:rsidRPr="00BD5FA3" w:rsidRDefault="00BE7B8B" w:rsidP="00841EBA">
      <w:pPr>
        <w:spacing w:before="100" w:beforeAutospacing="1" w:after="100" w:afterAutospacing="1"/>
        <w:jc w:val="both"/>
        <w:rPr>
          <w:b/>
          <w:u w:val="single"/>
        </w:rPr>
      </w:pPr>
      <w:r w:rsidRPr="00BD5FA3">
        <w:rPr>
          <w:b/>
          <w:u w:val="single"/>
        </w:rPr>
        <w:t>1. Reason for change</w:t>
      </w:r>
    </w:p>
    <w:p w14:paraId="35C98B1C" w14:textId="647B0975" w:rsidR="00AB0DD1" w:rsidRPr="00BD5FA3" w:rsidRDefault="00BE7B8B" w:rsidP="00336C0E">
      <w:pPr>
        <w:spacing w:before="100" w:beforeAutospacing="1" w:after="100" w:afterAutospacing="1"/>
        <w:jc w:val="both"/>
      </w:pPr>
      <w:r w:rsidRPr="00BD5FA3">
        <w:t xml:space="preserve">Modification of </w:t>
      </w:r>
      <w:r w:rsidR="00A10850" w:rsidRPr="00BD5FA3">
        <w:t xml:space="preserve">requests provided in the </w:t>
      </w:r>
      <w:r w:rsidR="00C34440" w:rsidRPr="00BD5FA3">
        <w:t>technical</w:t>
      </w:r>
      <w:r w:rsidR="00A10850" w:rsidRPr="00BD5FA3">
        <w:t xml:space="preserve"> specification</w:t>
      </w:r>
      <w:r w:rsidR="00383CAC" w:rsidRPr="00BD5FA3">
        <w:t>s</w:t>
      </w:r>
      <w:r w:rsidR="00C34440" w:rsidRPr="00BD5FA3">
        <w:t xml:space="preserve">. </w:t>
      </w:r>
    </w:p>
    <w:p w14:paraId="6B9F7660" w14:textId="5C3923B2" w:rsidR="004E0A63" w:rsidRPr="00BD5FA3" w:rsidRDefault="002E1E15" w:rsidP="00841EBA">
      <w:pPr>
        <w:spacing w:before="100" w:beforeAutospacing="1" w:after="100" w:afterAutospacing="1"/>
        <w:rPr>
          <w:b/>
          <w:u w:val="single"/>
          <w:lang w:eastAsia="de-DE"/>
        </w:rPr>
      </w:pPr>
      <w:r w:rsidRPr="00BD5FA3">
        <w:rPr>
          <w:b/>
          <w:u w:val="single"/>
          <w:lang w:eastAsia="de-DE"/>
        </w:rPr>
        <w:t xml:space="preserve">2. </w:t>
      </w:r>
      <w:r w:rsidR="004E0A63" w:rsidRPr="00BD5FA3">
        <w:rPr>
          <w:b/>
          <w:u w:val="single"/>
          <w:lang w:eastAsia="de-DE"/>
        </w:rPr>
        <w:t xml:space="preserve">Text to be corrected in the original </w:t>
      </w:r>
      <w:r w:rsidR="00342D51" w:rsidRPr="00BD5FA3">
        <w:rPr>
          <w:b/>
          <w:u w:val="single"/>
          <w:lang w:eastAsia="de-DE"/>
        </w:rPr>
        <w:t>tender dossier</w:t>
      </w:r>
    </w:p>
    <w:p w14:paraId="0CF5F6C0" w14:textId="430BD4D6" w:rsidR="004E5A38" w:rsidRDefault="004E5A38" w:rsidP="00881438">
      <w:pPr>
        <w:spacing w:before="100" w:beforeAutospacing="1" w:after="100" w:afterAutospacing="1"/>
        <w:rPr>
          <w:lang w:eastAsia="de-DE"/>
        </w:rPr>
      </w:pPr>
      <w:r w:rsidRPr="004E5A38">
        <w:rPr>
          <w:lang w:eastAsia="de-DE"/>
        </w:rPr>
        <w:t>Annex 1. Technical Specifications,</w:t>
      </w:r>
      <w:r>
        <w:rPr>
          <w:lang w:eastAsia="de-DE"/>
        </w:rPr>
        <w:t xml:space="preserve"> Lot</w:t>
      </w:r>
      <w:r w:rsidRPr="004E5A38">
        <w:rPr>
          <w:lang w:eastAsia="de-DE"/>
        </w:rPr>
        <w:t xml:space="preserve"> No.: 7 WORKSTATIONS</w:t>
      </w:r>
    </w:p>
    <w:p w14:paraId="542A1298" w14:textId="77777777" w:rsidR="004E5A38" w:rsidRDefault="004E5A38" w:rsidP="00881438">
      <w:pPr>
        <w:spacing w:before="100" w:beforeAutospacing="1" w:after="100" w:afterAutospacing="1"/>
        <w:rPr>
          <w:lang w:eastAsia="de-DE"/>
        </w:rPr>
      </w:pPr>
    </w:p>
    <w:p w14:paraId="0BCAB6F0" w14:textId="5EE1869C" w:rsidR="003A6D27" w:rsidRPr="00BD5FA3" w:rsidRDefault="00B02A53" w:rsidP="00881438">
      <w:pPr>
        <w:spacing w:before="100" w:beforeAutospacing="1" w:after="100" w:afterAutospacing="1"/>
        <w:rPr>
          <w:u w:val="single"/>
          <w:lang w:eastAsia="de-DE"/>
        </w:rPr>
      </w:pPr>
      <w:r w:rsidRPr="00BD5FA3">
        <w:rPr>
          <w:u w:val="single"/>
          <w:lang w:eastAsia="de-DE"/>
        </w:rPr>
        <w:t>Instead of</w:t>
      </w:r>
      <w:r w:rsidR="00420E8A" w:rsidRPr="00BD5FA3">
        <w:rPr>
          <w:u w:val="single"/>
          <w:lang w:eastAsia="de-DE"/>
        </w:rPr>
        <w:t>:</w:t>
      </w:r>
      <w:r w:rsidRPr="00BD5FA3">
        <w:rPr>
          <w:u w:val="single"/>
          <w:lang w:eastAsia="de-DE"/>
        </w:rPr>
        <w:t xml:space="preserve"> </w:t>
      </w:r>
    </w:p>
    <w:p w14:paraId="2B2C1388" w14:textId="4E930F2C" w:rsidR="004E5A38" w:rsidRDefault="004E5A38" w:rsidP="00881438">
      <w:pPr>
        <w:spacing w:before="100" w:beforeAutospacing="1" w:after="100" w:afterAutospacing="1"/>
        <w:rPr>
          <w:sz w:val="20"/>
          <w:szCs w:val="20"/>
        </w:rPr>
      </w:pPr>
      <w:r>
        <w:rPr>
          <w:lang w:eastAsia="de-DE"/>
        </w:rPr>
        <w:fldChar w:fldCharType="begin"/>
      </w:r>
      <w:r>
        <w:rPr>
          <w:lang w:eastAsia="de-DE"/>
        </w:rPr>
        <w:instrText xml:space="preserve"> LINK Excel.Sheet.12 "C:\\Users\\veki8\\Desktop\\Published tenders  Darko and Vjera\\Tender dossier published - Faculty of Mechanical Engineering, Ss. Cyril and Methodius University in Skopje\\Annex 1. Technical Specifications - RCFMKDG2023001.xlsx" "Lot7_Workstations !R5C1:R16C7" \a \f 4 \h  \* MERGEFORMAT </w:instrText>
      </w:r>
      <w:r>
        <w:rPr>
          <w:lang w:eastAsia="de-DE"/>
        </w:rPr>
        <w:fldChar w:fldCharType="separate"/>
      </w:r>
    </w:p>
    <w:tbl>
      <w:tblPr>
        <w:tblW w:w="10746" w:type="dxa"/>
        <w:tblInd w:w="-572" w:type="dxa"/>
        <w:tblLook w:val="04A0" w:firstRow="1" w:lastRow="0" w:firstColumn="1" w:lastColumn="0" w:noHBand="0" w:noVBand="1"/>
      </w:tblPr>
      <w:tblGrid>
        <w:gridCol w:w="1276"/>
        <w:gridCol w:w="1028"/>
        <w:gridCol w:w="717"/>
        <w:gridCol w:w="1707"/>
        <w:gridCol w:w="2128"/>
        <w:gridCol w:w="1650"/>
        <w:gridCol w:w="2240"/>
      </w:tblGrid>
      <w:tr w:rsidR="004E5A38" w:rsidRPr="004E5A38" w14:paraId="64C715F0" w14:textId="77777777" w:rsidTr="006929F0">
        <w:trPr>
          <w:trHeight w:val="624"/>
        </w:trPr>
        <w:tc>
          <w:tcPr>
            <w:tcW w:w="1276" w:type="dxa"/>
            <w:tcBorders>
              <w:top w:val="nil"/>
              <w:left w:val="dotted" w:sz="4" w:space="0" w:color="000000"/>
              <w:bottom w:val="nil"/>
              <w:right w:val="dotted" w:sz="4" w:space="0" w:color="000000"/>
            </w:tcBorders>
            <w:shd w:val="clear" w:color="000000" w:fill="44546A"/>
            <w:vAlign w:val="center"/>
            <w:hideMark/>
          </w:tcPr>
          <w:p w14:paraId="7FB44A67" w14:textId="59CD11AE"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Budget item name and number</w:t>
            </w:r>
          </w:p>
        </w:tc>
        <w:tc>
          <w:tcPr>
            <w:tcW w:w="603" w:type="dxa"/>
            <w:tcBorders>
              <w:top w:val="nil"/>
              <w:left w:val="nil"/>
              <w:bottom w:val="nil"/>
              <w:right w:val="dotted" w:sz="4" w:space="0" w:color="000000"/>
            </w:tcBorders>
            <w:shd w:val="clear" w:color="000000" w:fill="44546A"/>
            <w:vAlign w:val="center"/>
            <w:hideMark/>
          </w:tcPr>
          <w:p w14:paraId="429760D5"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Quantity</w:t>
            </w:r>
          </w:p>
        </w:tc>
        <w:tc>
          <w:tcPr>
            <w:tcW w:w="793" w:type="dxa"/>
            <w:tcBorders>
              <w:top w:val="dotted" w:sz="4" w:space="0" w:color="000000"/>
              <w:left w:val="nil"/>
              <w:bottom w:val="nil"/>
              <w:right w:val="dotted" w:sz="4" w:space="0" w:color="000000"/>
            </w:tcBorders>
            <w:shd w:val="clear" w:color="000000" w:fill="44546A"/>
            <w:vAlign w:val="center"/>
            <w:hideMark/>
          </w:tcPr>
          <w:p w14:paraId="446A9855"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Unit</w:t>
            </w:r>
          </w:p>
        </w:tc>
        <w:tc>
          <w:tcPr>
            <w:tcW w:w="2056" w:type="dxa"/>
            <w:tcBorders>
              <w:top w:val="dotted" w:sz="4" w:space="0" w:color="000000"/>
              <w:left w:val="nil"/>
              <w:bottom w:val="nil"/>
              <w:right w:val="nil"/>
            </w:tcBorders>
            <w:shd w:val="clear" w:color="000000" w:fill="44546A"/>
            <w:vAlign w:val="center"/>
            <w:hideMark/>
          </w:tcPr>
          <w:p w14:paraId="4862BD42"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 xml:space="preserve">Specifications required </w:t>
            </w:r>
          </w:p>
        </w:tc>
        <w:tc>
          <w:tcPr>
            <w:tcW w:w="2128" w:type="dxa"/>
            <w:tcBorders>
              <w:top w:val="dashed" w:sz="4" w:space="0" w:color="auto"/>
              <w:left w:val="dashed" w:sz="4" w:space="0" w:color="auto"/>
              <w:bottom w:val="dashed" w:sz="4" w:space="0" w:color="auto"/>
              <w:right w:val="dashed" w:sz="4" w:space="0" w:color="auto"/>
            </w:tcBorders>
            <w:shd w:val="clear" w:color="000000" w:fill="44546A"/>
            <w:vAlign w:val="center"/>
            <w:hideMark/>
          </w:tcPr>
          <w:p w14:paraId="0F0378A7"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Technical Specifications Offered</w:t>
            </w:r>
          </w:p>
        </w:tc>
        <w:tc>
          <w:tcPr>
            <w:tcW w:w="1650" w:type="dxa"/>
            <w:tcBorders>
              <w:top w:val="dashed" w:sz="4" w:space="0" w:color="auto"/>
              <w:left w:val="nil"/>
              <w:bottom w:val="dashed" w:sz="4" w:space="0" w:color="auto"/>
              <w:right w:val="dashed" w:sz="4" w:space="0" w:color="auto"/>
            </w:tcBorders>
            <w:shd w:val="clear" w:color="000000" w:fill="44546A"/>
            <w:vAlign w:val="center"/>
            <w:hideMark/>
          </w:tcPr>
          <w:p w14:paraId="133852D2"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Notes, remarks, ref to documentation</w:t>
            </w:r>
          </w:p>
        </w:tc>
        <w:tc>
          <w:tcPr>
            <w:tcW w:w="2240" w:type="dxa"/>
            <w:tcBorders>
              <w:top w:val="dashed" w:sz="4" w:space="0" w:color="auto"/>
              <w:left w:val="nil"/>
              <w:bottom w:val="dashed" w:sz="4" w:space="0" w:color="auto"/>
              <w:right w:val="dashed" w:sz="4" w:space="0" w:color="auto"/>
            </w:tcBorders>
            <w:shd w:val="clear" w:color="000000" w:fill="44546A"/>
            <w:vAlign w:val="center"/>
            <w:hideMark/>
          </w:tcPr>
          <w:p w14:paraId="72CE05F2" w14:textId="77777777" w:rsidR="004E5A38" w:rsidRPr="004E5A38" w:rsidRDefault="004E5A38" w:rsidP="004E5A38">
            <w:pPr>
              <w:jc w:val="center"/>
              <w:rPr>
                <w:rFonts w:ascii="Arial" w:hAnsi="Arial" w:cs="Arial"/>
                <w:b/>
                <w:bCs/>
                <w:color w:val="FFFFFF"/>
                <w:sz w:val="20"/>
                <w:szCs w:val="20"/>
              </w:rPr>
            </w:pPr>
            <w:r w:rsidRPr="004E5A38">
              <w:rPr>
                <w:rFonts w:ascii="Arial" w:hAnsi="Arial" w:cs="Arial"/>
                <w:b/>
                <w:bCs/>
                <w:color w:val="FFFFFF"/>
                <w:sz w:val="20"/>
                <w:szCs w:val="20"/>
              </w:rPr>
              <w:t xml:space="preserve">Evaluation Committee’s notes </w:t>
            </w:r>
          </w:p>
        </w:tc>
      </w:tr>
      <w:tr w:rsidR="004E5A38" w:rsidRPr="004E5A38" w14:paraId="64A155BA" w14:textId="77777777" w:rsidTr="006929F0">
        <w:trPr>
          <w:trHeight w:val="264"/>
        </w:trPr>
        <w:tc>
          <w:tcPr>
            <w:tcW w:w="1276" w:type="dxa"/>
            <w:tcBorders>
              <w:top w:val="dashed" w:sz="4" w:space="0" w:color="auto"/>
              <w:left w:val="dashed" w:sz="4" w:space="0" w:color="auto"/>
              <w:bottom w:val="dashed" w:sz="4" w:space="0" w:color="auto"/>
              <w:right w:val="nil"/>
            </w:tcBorders>
            <w:shd w:val="clear" w:color="auto" w:fill="auto"/>
            <w:hideMark/>
          </w:tcPr>
          <w:p w14:paraId="44A1904C" w14:textId="77777777" w:rsidR="004E5A38" w:rsidRPr="004E5A38" w:rsidRDefault="004E5A38" w:rsidP="004E5A38">
            <w:pPr>
              <w:rPr>
                <w:rFonts w:ascii="Arial" w:hAnsi="Arial" w:cs="Arial"/>
                <w:b/>
                <w:bCs/>
                <w:sz w:val="20"/>
                <w:szCs w:val="20"/>
              </w:rPr>
            </w:pPr>
            <w:r w:rsidRPr="004E5A38">
              <w:rPr>
                <w:rFonts w:ascii="Arial" w:hAnsi="Arial" w:cs="Arial"/>
                <w:b/>
                <w:bCs/>
                <w:sz w:val="20"/>
                <w:szCs w:val="20"/>
              </w:rPr>
              <w:t xml:space="preserve">1. Mobile laboratory workbench </w:t>
            </w:r>
          </w:p>
        </w:tc>
        <w:tc>
          <w:tcPr>
            <w:tcW w:w="603" w:type="dxa"/>
            <w:tcBorders>
              <w:top w:val="dashed" w:sz="4" w:space="0" w:color="auto"/>
              <w:left w:val="nil"/>
              <w:bottom w:val="dashed" w:sz="4" w:space="0" w:color="auto"/>
              <w:right w:val="nil"/>
            </w:tcBorders>
            <w:shd w:val="clear" w:color="auto" w:fill="auto"/>
            <w:hideMark/>
          </w:tcPr>
          <w:p w14:paraId="052993F9"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1</w:t>
            </w:r>
          </w:p>
        </w:tc>
        <w:tc>
          <w:tcPr>
            <w:tcW w:w="793" w:type="dxa"/>
            <w:tcBorders>
              <w:top w:val="dashed" w:sz="4" w:space="0" w:color="auto"/>
              <w:left w:val="nil"/>
              <w:bottom w:val="dashed" w:sz="4" w:space="0" w:color="auto"/>
              <w:right w:val="nil"/>
            </w:tcBorders>
            <w:shd w:val="clear" w:color="auto" w:fill="auto"/>
            <w:hideMark/>
          </w:tcPr>
          <w:p w14:paraId="271E5B33"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set</w:t>
            </w:r>
          </w:p>
        </w:tc>
        <w:tc>
          <w:tcPr>
            <w:tcW w:w="2056" w:type="dxa"/>
            <w:tcBorders>
              <w:top w:val="dashed" w:sz="4" w:space="0" w:color="auto"/>
              <w:left w:val="dashed" w:sz="4" w:space="0" w:color="auto"/>
              <w:bottom w:val="dashed" w:sz="4" w:space="0" w:color="auto"/>
              <w:right w:val="single" w:sz="8" w:space="0" w:color="FF0000"/>
            </w:tcBorders>
            <w:shd w:val="clear" w:color="auto" w:fill="auto"/>
            <w:hideMark/>
          </w:tcPr>
          <w:p w14:paraId="529D7FA7"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128" w:type="dxa"/>
            <w:tcBorders>
              <w:top w:val="nil"/>
              <w:left w:val="nil"/>
              <w:bottom w:val="dashed" w:sz="4" w:space="0" w:color="auto"/>
              <w:right w:val="dashed" w:sz="4" w:space="0" w:color="auto"/>
            </w:tcBorders>
            <w:shd w:val="clear" w:color="auto" w:fill="auto"/>
            <w:noWrap/>
            <w:vAlign w:val="bottom"/>
            <w:hideMark/>
          </w:tcPr>
          <w:p w14:paraId="7F37187C"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1650" w:type="dxa"/>
            <w:tcBorders>
              <w:top w:val="nil"/>
              <w:left w:val="nil"/>
              <w:bottom w:val="dashed" w:sz="4" w:space="0" w:color="auto"/>
              <w:right w:val="dashed" w:sz="4" w:space="0" w:color="auto"/>
            </w:tcBorders>
            <w:shd w:val="clear" w:color="auto" w:fill="auto"/>
            <w:noWrap/>
            <w:vAlign w:val="bottom"/>
            <w:hideMark/>
          </w:tcPr>
          <w:p w14:paraId="7FB33FA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1A9F197B"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36484AB9" w14:textId="77777777" w:rsidTr="006929F0">
        <w:trPr>
          <w:trHeight w:val="2760"/>
        </w:trPr>
        <w:tc>
          <w:tcPr>
            <w:tcW w:w="1276" w:type="dxa"/>
            <w:tcBorders>
              <w:top w:val="nil"/>
              <w:left w:val="dashed" w:sz="4" w:space="0" w:color="auto"/>
              <w:bottom w:val="dashed" w:sz="4" w:space="0" w:color="auto"/>
              <w:right w:val="dashed" w:sz="4" w:space="0" w:color="auto"/>
            </w:tcBorders>
            <w:shd w:val="clear" w:color="auto" w:fill="auto"/>
            <w:hideMark/>
          </w:tcPr>
          <w:p w14:paraId="1C62BCCE" w14:textId="77777777" w:rsidR="004E5A38" w:rsidRPr="004E5A38" w:rsidRDefault="004E5A38" w:rsidP="004E5A38">
            <w:pPr>
              <w:rPr>
                <w:rFonts w:ascii="Arial" w:hAnsi="Arial" w:cs="Arial"/>
                <w:sz w:val="20"/>
                <w:szCs w:val="20"/>
              </w:rPr>
            </w:pPr>
            <w:r w:rsidRPr="004E5A38">
              <w:rPr>
                <w:rFonts w:ascii="Arial" w:hAnsi="Arial" w:cs="Arial"/>
                <w:sz w:val="20"/>
                <w:szCs w:val="20"/>
              </w:rPr>
              <w:t>1.1. Mobile laboratory workbench</w:t>
            </w:r>
          </w:p>
        </w:tc>
        <w:tc>
          <w:tcPr>
            <w:tcW w:w="603" w:type="dxa"/>
            <w:tcBorders>
              <w:top w:val="nil"/>
              <w:left w:val="nil"/>
              <w:bottom w:val="dashed" w:sz="4" w:space="0" w:color="auto"/>
              <w:right w:val="dashed" w:sz="4" w:space="0" w:color="auto"/>
            </w:tcBorders>
            <w:shd w:val="clear" w:color="auto" w:fill="auto"/>
            <w:hideMark/>
          </w:tcPr>
          <w:p w14:paraId="12F1E475"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1</w:t>
            </w:r>
          </w:p>
        </w:tc>
        <w:tc>
          <w:tcPr>
            <w:tcW w:w="793" w:type="dxa"/>
            <w:tcBorders>
              <w:top w:val="nil"/>
              <w:left w:val="nil"/>
              <w:bottom w:val="dashed" w:sz="4" w:space="0" w:color="auto"/>
              <w:right w:val="dashed" w:sz="4" w:space="0" w:color="auto"/>
            </w:tcBorders>
            <w:shd w:val="clear" w:color="auto" w:fill="auto"/>
            <w:hideMark/>
          </w:tcPr>
          <w:p w14:paraId="64D62A21"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071B14B9"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Mobile laboratory workbench should be suitable for hydraulic, pneumatic and electrotechnical training; must offer unlimited range of configuration possibilities for the </w:t>
            </w:r>
            <w:proofErr w:type="spellStart"/>
            <w:r w:rsidRPr="004E5A38">
              <w:rPr>
                <w:rFonts w:ascii="Arial" w:hAnsi="Arial" w:cs="Arial"/>
                <w:color w:val="000000"/>
                <w:sz w:val="20"/>
                <w:szCs w:val="20"/>
              </w:rPr>
              <w:t>Learnline</w:t>
            </w:r>
            <w:proofErr w:type="spellEnd"/>
            <w:r w:rsidRPr="004E5A38">
              <w:rPr>
                <w:rFonts w:ascii="Arial" w:hAnsi="Arial" w:cs="Arial"/>
                <w:color w:val="000000"/>
                <w:sz w:val="20"/>
                <w:szCs w:val="20"/>
              </w:rPr>
              <w:t xml:space="preserve"> workstation; Individual and group training </w:t>
            </w:r>
            <w:r w:rsidRPr="004E5A38">
              <w:rPr>
                <w:rFonts w:ascii="Arial" w:hAnsi="Arial" w:cs="Arial"/>
                <w:color w:val="000000"/>
                <w:sz w:val="20"/>
                <w:szCs w:val="20"/>
              </w:rPr>
              <w:lastRenderedPageBreak/>
              <w:t>workstations; possibility to be transported through doors; allow two different groups to train simultaneously on both sides. Double pump power unit and up to two compressors to fit easily on the frame.</w:t>
            </w:r>
          </w:p>
        </w:tc>
        <w:tc>
          <w:tcPr>
            <w:tcW w:w="2128" w:type="dxa"/>
            <w:tcBorders>
              <w:top w:val="nil"/>
              <w:left w:val="nil"/>
              <w:bottom w:val="dashed" w:sz="4" w:space="0" w:color="auto"/>
              <w:right w:val="dashed" w:sz="4" w:space="0" w:color="auto"/>
            </w:tcBorders>
            <w:shd w:val="clear" w:color="auto" w:fill="auto"/>
            <w:vAlign w:val="center"/>
            <w:hideMark/>
          </w:tcPr>
          <w:p w14:paraId="34F6C3CA"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lastRenderedPageBreak/>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79C1FA44"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21AAF36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7C22FD53" w14:textId="77777777" w:rsidTr="006929F0">
        <w:trPr>
          <w:trHeight w:val="1056"/>
        </w:trPr>
        <w:tc>
          <w:tcPr>
            <w:tcW w:w="1276" w:type="dxa"/>
            <w:tcBorders>
              <w:top w:val="nil"/>
              <w:left w:val="dashed" w:sz="4" w:space="0" w:color="auto"/>
              <w:bottom w:val="dashed" w:sz="4" w:space="0" w:color="auto"/>
              <w:right w:val="dashed" w:sz="4" w:space="0" w:color="auto"/>
            </w:tcBorders>
            <w:shd w:val="clear" w:color="auto" w:fill="auto"/>
            <w:hideMark/>
          </w:tcPr>
          <w:p w14:paraId="0E677DAB" w14:textId="77777777" w:rsidR="004E5A38" w:rsidRPr="004E5A38" w:rsidRDefault="004E5A38" w:rsidP="004E5A38">
            <w:pPr>
              <w:rPr>
                <w:rFonts w:ascii="Arial" w:hAnsi="Arial" w:cs="Arial"/>
                <w:sz w:val="20"/>
                <w:szCs w:val="20"/>
              </w:rPr>
            </w:pPr>
            <w:r w:rsidRPr="004E5A38">
              <w:rPr>
                <w:rFonts w:ascii="Arial" w:hAnsi="Arial" w:cs="Arial"/>
                <w:sz w:val="20"/>
                <w:szCs w:val="20"/>
              </w:rPr>
              <w:t xml:space="preserve">1.2. Fixed drawer unit for installation in Mobile laboratory workbench with 4 drawers. </w:t>
            </w:r>
          </w:p>
        </w:tc>
        <w:tc>
          <w:tcPr>
            <w:tcW w:w="603" w:type="dxa"/>
            <w:tcBorders>
              <w:top w:val="nil"/>
              <w:left w:val="nil"/>
              <w:bottom w:val="dashed" w:sz="4" w:space="0" w:color="auto"/>
              <w:right w:val="dashed" w:sz="4" w:space="0" w:color="auto"/>
            </w:tcBorders>
            <w:shd w:val="clear" w:color="auto" w:fill="auto"/>
            <w:hideMark/>
          </w:tcPr>
          <w:p w14:paraId="334CB029"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1</w:t>
            </w:r>
          </w:p>
        </w:tc>
        <w:tc>
          <w:tcPr>
            <w:tcW w:w="793" w:type="dxa"/>
            <w:tcBorders>
              <w:top w:val="nil"/>
              <w:left w:val="nil"/>
              <w:bottom w:val="dashed" w:sz="4" w:space="0" w:color="auto"/>
              <w:right w:val="dashed" w:sz="4" w:space="0" w:color="auto"/>
            </w:tcBorders>
            <w:shd w:val="clear" w:color="auto" w:fill="auto"/>
            <w:hideMark/>
          </w:tcPr>
          <w:p w14:paraId="200EE0B9"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75CFEC2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Fixed drawer unit with 4 drawers for pneumatic equipment sets. Drawer unit with fully extending lockable steel drawers with safety stop.</w:t>
            </w:r>
          </w:p>
        </w:tc>
        <w:tc>
          <w:tcPr>
            <w:tcW w:w="2128" w:type="dxa"/>
            <w:tcBorders>
              <w:top w:val="nil"/>
              <w:left w:val="nil"/>
              <w:bottom w:val="dashed" w:sz="4" w:space="0" w:color="auto"/>
              <w:right w:val="dashed" w:sz="4" w:space="0" w:color="auto"/>
            </w:tcBorders>
            <w:shd w:val="clear" w:color="auto" w:fill="auto"/>
            <w:vAlign w:val="center"/>
            <w:hideMark/>
          </w:tcPr>
          <w:p w14:paraId="44A370EE"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4D302F81"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4C9B47EC"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12EF9507" w14:textId="77777777" w:rsidTr="006929F0">
        <w:trPr>
          <w:trHeight w:val="1056"/>
        </w:trPr>
        <w:tc>
          <w:tcPr>
            <w:tcW w:w="1276" w:type="dxa"/>
            <w:tcBorders>
              <w:top w:val="nil"/>
              <w:left w:val="dashed" w:sz="4" w:space="0" w:color="auto"/>
              <w:bottom w:val="nil"/>
              <w:right w:val="dashed" w:sz="4" w:space="0" w:color="auto"/>
            </w:tcBorders>
            <w:shd w:val="clear" w:color="auto" w:fill="auto"/>
            <w:hideMark/>
          </w:tcPr>
          <w:p w14:paraId="655D5C20" w14:textId="77777777" w:rsidR="004E5A38" w:rsidRPr="004E5A38" w:rsidRDefault="004E5A38" w:rsidP="004E5A38">
            <w:pPr>
              <w:rPr>
                <w:rFonts w:ascii="Arial" w:hAnsi="Arial" w:cs="Arial"/>
                <w:sz w:val="20"/>
                <w:szCs w:val="20"/>
              </w:rPr>
            </w:pPr>
            <w:r w:rsidRPr="004E5A38">
              <w:rPr>
                <w:rFonts w:ascii="Arial" w:hAnsi="Arial" w:cs="Arial"/>
                <w:sz w:val="20"/>
                <w:szCs w:val="20"/>
              </w:rPr>
              <w:t xml:space="preserve">1.3. Fixed drawer unit for installation in Mobile laboratory workbench with 3 drawers. </w:t>
            </w:r>
          </w:p>
        </w:tc>
        <w:tc>
          <w:tcPr>
            <w:tcW w:w="603" w:type="dxa"/>
            <w:tcBorders>
              <w:top w:val="nil"/>
              <w:left w:val="nil"/>
              <w:bottom w:val="nil"/>
              <w:right w:val="dashed" w:sz="4" w:space="0" w:color="auto"/>
            </w:tcBorders>
            <w:shd w:val="clear" w:color="auto" w:fill="auto"/>
            <w:hideMark/>
          </w:tcPr>
          <w:p w14:paraId="49A424F2"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1</w:t>
            </w:r>
          </w:p>
        </w:tc>
        <w:tc>
          <w:tcPr>
            <w:tcW w:w="793" w:type="dxa"/>
            <w:tcBorders>
              <w:top w:val="nil"/>
              <w:left w:val="nil"/>
              <w:bottom w:val="dashed" w:sz="4" w:space="0" w:color="auto"/>
              <w:right w:val="dashed" w:sz="4" w:space="0" w:color="auto"/>
            </w:tcBorders>
            <w:shd w:val="clear" w:color="auto" w:fill="auto"/>
            <w:hideMark/>
          </w:tcPr>
          <w:p w14:paraId="392A3247"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22D7A9E2"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Fixed drawer unit with 3 drawers for hydraulic equipment sets. Drawer unit with fully extending lockable steel drawers with safety stop. </w:t>
            </w:r>
          </w:p>
        </w:tc>
        <w:tc>
          <w:tcPr>
            <w:tcW w:w="2128" w:type="dxa"/>
            <w:tcBorders>
              <w:top w:val="nil"/>
              <w:left w:val="nil"/>
              <w:bottom w:val="dashed" w:sz="4" w:space="0" w:color="auto"/>
              <w:right w:val="dashed" w:sz="4" w:space="0" w:color="auto"/>
            </w:tcBorders>
            <w:shd w:val="clear" w:color="auto" w:fill="auto"/>
            <w:vAlign w:val="center"/>
            <w:hideMark/>
          </w:tcPr>
          <w:p w14:paraId="469CFFA5"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10082DCB"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24D177D9"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5AB2C200" w14:textId="77777777" w:rsidTr="006929F0">
        <w:trPr>
          <w:trHeight w:val="792"/>
        </w:trPr>
        <w:tc>
          <w:tcPr>
            <w:tcW w:w="1276" w:type="dxa"/>
            <w:tcBorders>
              <w:top w:val="dashed" w:sz="4" w:space="0" w:color="auto"/>
              <w:left w:val="dashed" w:sz="4" w:space="0" w:color="auto"/>
              <w:bottom w:val="dashed" w:sz="4" w:space="0" w:color="auto"/>
              <w:right w:val="dashed" w:sz="4" w:space="0" w:color="auto"/>
            </w:tcBorders>
            <w:shd w:val="clear" w:color="auto" w:fill="auto"/>
            <w:noWrap/>
            <w:hideMark/>
          </w:tcPr>
          <w:p w14:paraId="0C34F52E"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1.4. Storage plate for the basic mobile unit</w:t>
            </w:r>
          </w:p>
        </w:tc>
        <w:tc>
          <w:tcPr>
            <w:tcW w:w="603" w:type="dxa"/>
            <w:tcBorders>
              <w:top w:val="dashed" w:sz="4" w:space="0" w:color="auto"/>
              <w:left w:val="nil"/>
              <w:bottom w:val="dashed" w:sz="4" w:space="0" w:color="auto"/>
              <w:right w:val="dashed" w:sz="4" w:space="0" w:color="auto"/>
            </w:tcBorders>
            <w:shd w:val="clear" w:color="auto" w:fill="auto"/>
            <w:noWrap/>
            <w:hideMark/>
          </w:tcPr>
          <w:p w14:paraId="66AE8BB3"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1</w:t>
            </w:r>
          </w:p>
        </w:tc>
        <w:tc>
          <w:tcPr>
            <w:tcW w:w="793" w:type="dxa"/>
            <w:tcBorders>
              <w:top w:val="nil"/>
              <w:left w:val="nil"/>
              <w:bottom w:val="dashed" w:sz="4" w:space="0" w:color="auto"/>
              <w:right w:val="dashed" w:sz="4" w:space="0" w:color="auto"/>
            </w:tcBorders>
            <w:shd w:val="clear" w:color="auto" w:fill="auto"/>
            <w:hideMark/>
          </w:tcPr>
          <w:p w14:paraId="51322F63"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0D50CF3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To be fitted into the mobile frame in addition to 2 drawer units and to offer installation space for 2 air compressors.</w:t>
            </w:r>
          </w:p>
        </w:tc>
        <w:tc>
          <w:tcPr>
            <w:tcW w:w="2128" w:type="dxa"/>
            <w:tcBorders>
              <w:top w:val="nil"/>
              <w:left w:val="nil"/>
              <w:bottom w:val="dashed" w:sz="4" w:space="0" w:color="auto"/>
              <w:right w:val="dashed" w:sz="4" w:space="0" w:color="auto"/>
            </w:tcBorders>
            <w:shd w:val="clear" w:color="auto" w:fill="auto"/>
            <w:vAlign w:val="center"/>
            <w:hideMark/>
          </w:tcPr>
          <w:p w14:paraId="702B5509"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496A4077"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0C37FB5C"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700E5ED6" w14:textId="77777777" w:rsidTr="006929F0">
        <w:trPr>
          <w:trHeight w:val="1584"/>
        </w:trPr>
        <w:tc>
          <w:tcPr>
            <w:tcW w:w="1276" w:type="dxa"/>
            <w:tcBorders>
              <w:top w:val="nil"/>
              <w:left w:val="dashed" w:sz="4" w:space="0" w:color="auto"/>
              <w:bottom w:val="nil"/>
              <w:right w:val="dashed" w:sz="4" w:space="0" w:color="auto"/>
            </w:tcBorders>
            <w:shd w:val="clear" w:color="auto" w:fill="auto"/>
            <w:noWrap/>
            <w:hideMark/>
          </w:tcPr>
          <w:p w14:paraId="16C96214"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1.5. Universal bracket for hydraulic </w:t>
            </w:r>
          </w:p>
        </w:tc>
        <w:tc>
          <w:tcPr>
            <w:tcW w:w="603" w:type="dxa"/>
            <w:tcBorders>
              <w:top w:val="nil"/>
              <w:left w:val="nil"/>
              <w:bottom w:val="nil"/>
              <w:right w:val="dashed" w:sz="4" w:space="0" w:color="auto"/>
            </w:tcBorders>
            <w:shd w:val="clear" w:color="auto" w:fill="auto"/>
            <w:noWrap/>
            <w:hideMark/>
          </w:tcPr>
          <w:p w14:paraId="46C45835"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1</w:t>
            </w:r>
          </w:p>
        </w:tc>
        <w:tc>
          <w:tcPr>
            <w:tcW w:w="793" w:type="dxa"/>
            <w:tcBorders>
              <w:top w:val="nil"/>
              <w:left w:val="nil"/>
              <w:bottom w:val="dashed" w:sz="4" w:space="0" w:color="auto"/>
              <w:right w:val="dashed" w:sz="4" w:space="0" w:color="auto"/>
            </w:tcBorders>
            <w:shd w:val="clear" w:color="auto" w:fill="auto"/>
            <w:hideMark/>
          </w:tcPr>
          <w:p w14:paraId="7578B2E8"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32745D53"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To be able to give the ability to mount quick couplers; to allow to easily connect and disconnect various implements; to permits the mounting of up to 2 hydraulic power units with single pump, up to 2 hydraulic measuring containers or </w:t>
            </w:r>
            <w:r w:rsidRPr="004E5A38">
              <w:rPr>
                <w:rFonts w:ascii="Arial" w:hAnsi="Arial" w:cs="Arial"/>
                <w:color w:val="000000"/>
                <w:sz w:val="20"/>
                <w:szCs w:val="20"/>
              </w:rPr>
              <w:lastRenderedPageBreak/>
              <w:t xml:space="preserve">holders for storing hoses. </w:t>
            </w:r>
          </w:p>
        </w:tc>
        <w:tc>
          <w:tcPr>
            <w:tcW w:w="2128" w:type="dxa"/>
            <w:tcBorders>
              <w:top w:val="nil"/>
              <w:left w:val="nil"/>
              <w:bottom w:val="dashed" w:sz="4" w:space="0" w:color="auto"/>
              <w:right w:val="dashed" w:sz="4" w:space="0" w:color="auto"/>
            </w:tcBorders>
            <w:shd w:val="clear" w:color="auto" w:fill="auto"/>
            <w:vAlign w:val="center"/>
            <w:hideMark/>
          </w:tcPr>
          <w:p w14:paraId="352D1A7C"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lastRenderedPageBreak/>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1E5DDF04"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1241595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28DB52DA" w14:textId="77777777" w:rsidTr="006929F0">
        <w:trPr>
          <w:trHeight w:val="792"/>
        </w:trPr>
        <w:tc>
          <w:tcPr>
            <w:tcW w:w="1276" w:type="dxa"/>
            <w:tcBorders>
              <w:top w:val="dashed" w:sz="4" w:space="0" w:color="auto"/>
              <w:left w:val="dashed" w:sz="4" w:space="0" w:color="auto"/>
              <w:bottom w:val="dashed" w:sz="4" w:space="0" w:color="auto"/>
              <w:right w:val="dashed" w:sz="4" w:space="0" w:color="auto"/>
            </w:tcBorders>
            <w:shd w:val="clear" w:color="auto" w:fill="auto"/>
            <w:noWrap/>
            <w:hideMark/>
          </w:tcPr>
          <w:p w14:paraId="725922F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1.6. Holder for up to 20 hydraulic hoses </w:t>
            </w:r>
          </w:p>
        </w:tc>
        <w:tc>
          <w:tcPr>
            <w:tcW w:w="603" w:type="dxa"/>
            <w:tcBorders>
              <w:top w:val="dashed" w:sz="4" w:space="0" w:color="auto"/>
              <w:left w:val="nil"/>
              <w:bottom w:val="dashed" w:sz="4" w:space="0" w:color="auto"/>
              <w:right w:val="dashed" w:sz="4" w:space="0" w:color="auto"/>
            </w:tcBorders>
            <w:shd w:val="clear" w:color="auto" w:fill="auto"/>
            <w:noWrap/>
            <w:hideMark/>
          </w:tcPr>
          <w:p w14:paraId="609F34DF"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1</w:t>
            </w:r>
          </w:p>
        </w:tc>
        <w:tc>
          <w:tcPr>
            <w:tcW w:w="793" w:type="dxa"/>
            <w:tcBorders>
              <w:top w:val="nil"/>
              <w:left w:val="nil"/>
              <w:bottom w:val="dashed" w:sz="4" w:space="0" w:color="auto"/>
              <w:right w:val="dashed" w:sz="4" w:space="0" w:color="auto"/>
            </w:tcBorders>
            <w:shd w:val="clear" w:color="auto" w:fill="auto"/>
            <w:hideMark/>
          </w:tcPr>
          <w:p w14:paraId="56BC3271"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vAlign w:val="bottom"/>
            <w:hideMark/>
          </w:tcPr>
          <w:p w14:paraId="0CE7F451"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Able to hold up to 20 hydraulic hoses; to provide neat storage and to protects hose couplings from ingress of dirt. </w:t>
            </w:r>
          </w:p>
        </w:tc>
        <w:tc>
          <w:tcPr>
            <w:tcW w:w="2128" w:type="dxa"/>
            <w:tcBorders>
              <w:top w:val="nil"/>
              <w:left w:val="nil"/>
              <w:bottom w:val="dashed" w:sz="4" w:space="0" w:color="auto"/>
              <w:right w:val="dashed" w:sz="4" w:space="0" w:color="auto"/>
            </w:tcBorders>
            <w:shd w:val="clear" w:color="auto" w:fill="auto"/>
            <w:vAlign w:val="center"/>
            <w:hideMark/>
          </w:tcPr>
          <w:p w14:paraId="3994840B"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119A71D1"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6D0D0DE7"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5BD69DBF" w14:textId="77777777" w:rsidTr="006929F0">
        <w:trPr>
          <w:trHeight w:val="792"/>
        </w:trPr>
        <w:tc>
          <w:tcPr>
            <w:tcW w:w="1276" w:type="dxa"/>
            <w:tcBorders>
              <w:top w:val="nil"/>
              <w:left w:val="dashed" w:sz="4" w:space="0" w:color="auto"/>
              <w:bottom w:val="dashed" w:sz="4" w:space="0" w:color="auto"/>
              <w:right w:val="dashed" w:sz="4" w:space="0" w:color="auto"/>
            </w:tcBorders>
            <w:shd w:val="clear" w:color="auto" w:fill="auto"/>
            <w:noWrap/>
            <w:hideMark/>
          </w:tcPr>
          <w:p w14:paraId="0106397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1.7. Holder for laboratory cables</w:t>
            </w:r>
          </w:p>
        </w:tc>
        <w:tc>
          <w:tcPr>
            <w:tcW w:w="603" w:type="dxa"/>
            <w:tcBorders>
              <w:top w:val="nil"/>
              <w:left w:val="nil"/>
              <w:bottom w:val="dashed" w:sz="4" w:space="0" w:color="auto"/>
              <w:right w:val="dashed" w:sz="4" w:space="0" w:color="auto"/>
            </w:tcBorders>
            <w:shd w:val="clear" w:color="auto" w:fill="auto"/>
            <w:noWrap/>
            <w:hideMark/>
          </w:tcPr>
          <w:p w14:paraId="66D7032F"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1</w:t>
            </w:r>
          </w:p>
        </w:tc>
        <w:tc>
          <w:tcPr>
            <w:tcW w:w="793" w:type="dxa"/>
            <w:tcBorders>
              <w:top w:val="nil"/>
              <w:left w:val="nil"/>
              <w:bottom w:val="dashed" w:sz="4" w:space="0" w:color="auto"/>
              <w:right w:val="dashed" w:sz="4" w:space="0" w:color="auto"/>
            </w:tcBorders>
            <w:shd w:val="clear" w:color="auto" w:fill="auto"/>
            <w:hideMark/>
          </w:tcPr>
          <w:p w14:paraId="61A21F6E"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239C9FD8"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Portable cable holders to store laboratory cables and to ensure that cables are kept neatly and in order. </w:t>
            </w:r>
          </w:p>
        </w:tc>
        <w:tc>
          <w:tcPr>
            <w:tcW w:w="2128" w:type="dxa"/>
            <w:tcBorders>
              <w:top w:val="nil"/>
              <w:left w:val="nil"/>
              <w:bottom w:val="dashed" w:sz="4" w:space="0" w:color="auto"/>
              <w:right w:val="dashed" w:sz="4" w:space="0" w:color="auto"/>
            </w:tcBorders>
            <w:shd w:val="clear" w:color="auto" w:fill="auto"/>
            <w:vAlign w:val="center"/>
            <w:hideMark/>
          </w:tcPr>
          <w:p w14:paraId="4AACF5FD"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6865C08D"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2298D2AB"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46E7C53E" w14:textId="77777777" w:rsidTr="006929F0">
        <w:trPr>
          <w:trHeight w:val="1056"/>
        </w:trPr>
        <w:tc>
          <w:tcPr>
            <w:tcW w:w="1276" w:type="dxa"/>
            <w:tcBorders>
              <w:top w:val="nil"/>
              <w:left w:val="dashed" w:sz="4" w:space="0" w:color="auto"/>
              <w:bottom w:val="dashed" w:sz="4" w:space="0" w:color="auto"/>
              <w:right w:val="dashed" w:sz="4" w:space="0" w:color="auto"/>
            </w:tcBorders>
            <w:shd w:val="clear" w:color="auto" w:fill="auto"/>
            <w:noWrap/>
            <w:hideMark/>
          </w:tcPr>
          <w:p w14:paraId="536E87F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1.8. Mobile worktable for </w:t>
            </w:r>
            <w:proofErr w:type="spellStart"/>
            <w:r w:rsidRPr="004E5A38">
              <w:rPr>
                <w:rFonts w:ascii="Arial" w:hAnsi="Arial" w:cs="Arial"/>
                <w:color w:val="000000"/>
                <w:sz w:val="20"/>
                <w:szCs w:val="20"/>
              </w:rPr>
              <w:t>Learntop</w:t>
            </w:r>
            <w:proofErr w:type="spellEnd"/>
            <w:r w:rsidRPr="004E5A38">
              <w:rPr>
                <w:rFonts w:ascii="Arial" w:hAnsi="Arial" w:cs="Arial"/>
                <w:color w:val="000000"/>
                <w:sz w:val="20"/>
                <w:szCs w:val="20"/>
              </w:rPr>
              <w:t xml:space="preserve">-S </w:t>
            </w:r>
          </w:p>
        </w:tc>
        <w:tc>
          <w:tcPr>
            <w:tcW w:w="603" w:type="dxa"/>
            <w:tcBorders>
              <w:top w:val="nil"/>
              <w:left w:val="nil"/>
              <w:bottom w:val="dashed" w:sz="4" w:space="0" w:color="auto"/>
              <w:right w:val="dashed" w:sz="4" w:space="0" w:color="auto"/>
            </w:tcBorders>
            <w:shd w:val="clear" w:color="auto" w:fill="auto"/>
            <w:noWrap/>
            <w:hideMark/>
          </w:tcPr>
          <w:p w14:paraId="526412C9"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4</w:t>
            </w:r>
          </w:p>
        </w:tc>
        <w:tc>
          <w:tcPr>
            <w:tcW w:w="793" w:type="dxa"/>
            <w:tcBorders>
              <w:top w:val="nil"/>
              <w:left w:val="nil"/>
              <w:bottom w:val="dashed" w:sz="4" w:space="0" w:color="auto"/>
              <w:right w:val="dashed" w:sz="4" w:space="0" w:color="auto"/>
            </w:tcBorders>
            <w:shd w:val="clear" w:color="auto" w:fill="auto"/>
            <w:hideMark/>
          </w:tcPr>
          <w:p w14:paraId="643177FE"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58D53658"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To be used on the workstation for hydraulic training; drawer unit with 8 fully extending drawers; storage space with lockable sliding doors; steel tub tabletop. </w:t>
            </w:r>
          </w:p>
        </w:tc>
        <w:tc>
          <w:tcPr>
            <w:tcW w:w="2128" w:type="dxa"/>
            <w:tcBorders>
              <w:top w:val="nil"/>
              <w:left w:val="nil"/>
              <w:bottom w:val="dashed" w:sz="4" w:space="0" w:color="auto"/>
              <w:right w:val="dashed" w:sz="4" w:space="0" w:color="auto"/>
            </w:tcBorders>
            <w:shd w:val="clear" w:color="auto" w:fill="auto"/>
            <w:vAlign w:val="center"/>
            <w:hideMark/>
          </w:tcPr>
          <w:p w14:paraId="0692BD77"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467B3C7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00CCABCF"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3EBB3CF6" w14:textId="77777777" w:rsidTr="006929F0">
        <w:trPr>
          <w:trHeight w:val="1719"/>
        </w:trPr>
        <w:tc>
          <w:tcPr>
            <w:tcW w:w="1276" w:type="dxa"/>
            <w:tcBorders>
              <w:top w:val="nil"/>
              <w:left w:val="dashed" w:sz="4" w:space="0" w:color="auto"/>
              <w:bottom w:val="dashed" w:sz="4" w:space="0" w:color="auto"/>
              <w:right w:val="dashed" w:sz="4" w:space="0" w:color="auto"/>
            </w:tcBorders>
            <w:shd w:val="clear" w:color="auto" w:fill="auto"/>
            <w:noWrap/>
            <w:hideMark/>
          </w:tcPr>
          <w:p w14:paraId="4486B95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1.9. </w:t>
            </w:r>
            <w:proofErr w:type="spellStart"/>
            <w:r w:rsidRPr="004E5A38">
              <w:rPr>
                <w:rFonts w:ascii="Arial" w:hAnsi="Arial" w:cs="Arial"/>
                <w:color w:val="000000"/>
                <w:sz w:val="20"/>
                <w:szCs w:val="20"/>
              </w:rPr>
              <w:t>Learntop</w:t>
            </w:r>
            <w:proofErr w:type="spellEnd"/>
            <w:r w:rsidRPr="004E5A38">
              <w:rPr>
                <w:rFonts w:ascii="Arial" w:hAnsi="Arial" w:cs="Arial"/>
                <w:color w:val="000000"/>
                <w:sz w:val="20"/>
                <w:szCs w:val="20"/>
              </w:rPr>
              <w:t xml:space="preserve">-A </w:t>
            </w:r>
          </w:p>
        </w:tc>
        <w:tc>
          <w:tcPr>
            <w:tcW w:w="603" w:type="dxa"/>
            <w:tcBorders>
              <w:top w:val="nil"/>
              <w:left w:val="nil"/>
              <w:bottom w:val="dashed" w:sz="4" w:space="0" w:color="auto"/>
              <w:right w:val="dashed" w:sz="4" w:space="0" w:color="auto"/>
            </w:tcBorders>
            <w:shd w:val="clear" w:color="auto" w:fill="auto"/>
            <w:noWrap/>
            <w:hideMark/>
          </w:tcPr>
          <w:p w14:paraId="7F80E710" w14:textId="77777777" w:rsidR="004E5A38" w:rsidRPr="004E5A38" w:rsidRDefault="004E5A38" w:rsidP="004E5A38">
            <w:pPr>
              <w:ind w:left="-113"/>
              <w:jc w:val="center"/>
              <w:rPr>
                <w:rFonts w:ascii="Arial" w:hAnsi="Arial" w:cs="Arial"/>
                <w:color w:val="000000"/>
                <w:sz w:val="20"/>
                <w:szCs w:val="20"/>
              </w:rPr>
            </w:pPr>
            <w:r w:rsidRPr="004E5A38">
              <w:rPr>
                <w:rFonts w:ascii="Arial" w:hAnsi="Arial" w:cs="Arial"/>
                <w:color w:val="000000"/>
                <w:sz w:val="20"/>
                <w:szCs w:val="20"/>
              </w:rPr>
              <w:t>4</w:t>
            </w:r>
          </w:p>
        </w:tc>
        <w:tc>
          <w:tcPr>
            <w:tcW w:w="793" w:type="dxa"/>
            <w:tcBorders>
              <w:top w:val="nil"/>
              <w:left w:val="nil"/>
              <w:bottom w:val="dashed" w:sz="4" w:space="0" w:color="auto"/>
              <w:right w:val="dashed" w:sz="4" w:space="0" w:color="auto"/>
            </w:tcBorders>
            <w:shd w:val="clear" w:color="auto" w:fill="auto"/>
            <w:hideMark/>
          </w:tcPr>
          <w:p w14:paraId="0F2D5451"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59085282" w14:textId="77777777" w:rsidR="004E5A38" w:rsidRPr="004E5A38" w:rsidRDefault="004E5A38" w:rsidP="004E5A38">
            <w:pPr>
              <w:rPr>
                <w:rFonts w:ascii="Arial" w:hAnsi="Arial" w:cs="Arial"/>
                <w:color w:val="000000"/>
                <w:sz w:val="20"/>
                <w:szCs w:val="20"/>
              </w:rPr>
            </w:pPr>
            <w:proofErr w:type="spellStart"/>
            <w:r w:rsidRPr="004E5A38">
              <w:rPr>
                <w:rFonts w:ascii="Arial" w:hAnsi="Arial" w:cs="Arial"/>
                <w:color w:val="000000"/>
                <w:sz w:val="20"/>
                <w:szCs w:val="20"/>
              </w:rPr>
              <w:t>Lerntop</w:t>
            </w:r>
            <w:proofErr w:type="spellEnd"/>
            <w:r w:rsidRPr="004E5A38">
              <w:rPr>
                <w:rFonts w:ascii="Arial" w:hAnsi="Arial" w:cs="Arial"/>
                <w:color w:val="000000"/>
                <w:sz w:val="20"/>
                <w:szCs w:val="20"/>
              </w:rPr>
              <w:t xml:space="preserve"> to be used on one side of the workstation for pneumatic and electrotechnical training and suitable to hold up different profile plates ((to 2 profile plates of size up to 350 x 1100 mm or one profile plate of size up to 700 x 1100 mm).</w:t>
            </w:r>
          </w:p>
        </w:tc>
        <w:tc>
          <w:tcPr>
            <w:tcW w:w="2128" w:type="dxa"/>
            <w:tcBorders>
              <w:top w:val="nil"/>
              <w:left w:val="nil"/>
              <w:bottom w:val="dashed" w:sz="4" w:space="0" w:color="auto"/>
              <w:right w:val="dashed" w:sz="4" w:space="0" w:color="auto"/>
            </w:tcBorders>
            <w:shd w:val="clear" w:color="auto" w:fill="auto"/>
            <w:vAlign w:val="center"/>
            <w:hideMark/>
          </w:tcPr>
          <w:p w14:paraId="2F523013"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7F0B237D"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695D6366"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05033EB4" w14:textId="77777777" w:rsidTr="006929F0">
        <w:trPr>
          <w:trHeight w:val="1404"/>
        </w:trPr>
        <w:tc>
          <w:tcPr>
            <w:tcW w:w="1276" w:type="dxa"/>
            <w:tcBorders>
              <w:top w:val="nil"/>
              <w:left w:val="dashed" w:sz="4" w:space="0" w:color="auto"/>
              <w:bottom w:val="dashed" w:sz="4" w:space="0" w:color="auto"/>
              <w:right w:val="dashed" w:sz="4" w:space="0" w:color="auto"/>
            </w:tcBorders>
            <w:shd w:val="clear" w:color="auto" w:fill="auto"/>
            <w:noWrap/>
            <w:hideMark/>
          </w:tcPr>
          <w:p w14:paraId="301E7B57"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1.10. Aluminium-</w:t>
            </w:r>
            <w:proofErr w:type="spellStart"/>
            <w:r w:rsidRPr="004E5A38">
              <w:rPr>
                <w:rFonts w:ascii="Arial" w:hAnsi="Arial" w:cs="Arial"/>
                <w:color w:val="000000"/>
                <w:sz w:val="20"/>
                <w:szCs w:val="20"/>
              </w:rPr>
              <w:t>Profilplatte</w:t>
            </w:r>
            <w:proofErr w:type="spellEnd"/>
            <w:r w:rsidRPr="004E5A38">
              <w:rPr>
                <w:rFonts w:ascii="Arial" w:hAnsi="Arial" w:cs="Arial"/>
                <w:color w:val="000000"/>
                <w:sz w:val="20"/>
                <w:szCs w:val="20"/>
              </w:rPr>
              <w:t xml:space="preserve"> </w:t>
            </w:r>
          </w:p>
        </w:tc>
        <w:tc>
          <w:tcPr>
            <w:tcW w:w="603" w:type="dxa"/>
            <w:tcBorders>
              <w:top w:val="nil"/>
              <w:left w:val="nil"/>
              <w:bottom w:val="dashed" w:sz="4" w:space="0" w:color="auto"/>
              <w:right w:val="dashed" w:sz="4" w:space="0" w:color="auto"/>
            </w:tcBorders>
            <w:shd w:val="clear" w:color="auto" w:fill="auto"/>
            <w:noWrap/>
            <w:hideMark/>
          </w:tcPr>
          <w:p w14:paraId="1C6E8782"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t>4</w:t>
            </w:r>
          </w:p>
        </w:tc>
        <w:tc>
          <w:tcPr>
            <w:tcW w:w="793" w:type="dxa"/>
            <w:tcBorders>
              <w:top w:val="nil"/>
              <w:left w:val="nil"/>
              <w:bottom w:val="dashed" w:sz="4" w:space="0" w:color="auto"/>
              <w:right w:val="dashed" w:sz="4" w:space="0" w:color="auto"/>
            </w:tcBorders>
            <w:shd w:val="clear" w:color="auto" w:fill="auto"/>
            <w:hideMark/>
          </w:tcPr>
          <w:p w14:paraId="575143F7" w14:textId="77777777" w:rsidR="004E5A38" w:rsidRPr="004E5A38" w:rsidRDefault="004E5A38" w:rsidP="004E5A38">
            <w:pPr>
              <w:jc w:val="center"/>
              <w:rPr>
                <w:rFonts w:ascii="Arial" w:hAnsi="Arial" w:cs="Arial"/>
                <w:sz w:val="20"/>
                <w:szCs w:val="20"/>
              </w:rPr>
            </w:pPr>
            <w:r w:rsidRPr="004E5A38">
              <w:rPr>
                <w:rFonts w:ascii="Arial" w:hAnsi="Arial" w:cs="Arial"/>
                <w:sz w:val="20"/>
                <w:szCs w:val="20"/>
              </w:rPr>
              <w:t>piece</w:t>
            </w:r>
          </w:p>
        </w:tc>
        <w:tc>
          <w:tcPr>
            <w:tcW w:w="2056" w:type="dxa"/>
            <w:tcBorders>
              <w:top w:val="nil"/>
              <w:left w:val="nil"/>
              <w:bottom w:val="dashed" w:sz="4" w:space="0" w:color="auto"/>
              <w:right w:val="single" w:sz="8" w:space="0" w:color="FF0000"/>
            </w:tcBorders>
            <w:shd w:val="clear" w:color="auto" w:fill="auto"/>
            <w:hideMark/>
          </w:tcPr>
          <w:p w14:paraId="63A94E58"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xml:space="preserve">The components of the anodized </w:t>
            </w:r>
            <w:proofErr w:type="spellStart"/>
            <w:r w:rsidRPr="004E5A38">
              <w:rPr>
                <w:rFonts w:ascii="Arial" w:hAnsi="Arial" w:cs="Arial"/>
                <w:color w:val="000000"/>
                <w:sz w:val="20"/>
                <w:szCs w:val="20"/>
              </w:rPr>
              <w:t>aluminum</w:t>
            </w:r>
            <w:proofErr w:type="spellEnd"/>
            <w:r w:rsidRPr="004E5A38">
              <w:rPr>
                <w:rFonts w:ascii="Arial" w:hAnsi="Arial" w:cs="Arial"/>
                <w:color w:val="000000"/>
                <w:sz w:val="20"/>
                <w:szCs w:val="20"/>
              </w:rPr>
              <w:t xml:space="preserve"> profile plate to be fitted securely and safely into the grooves on the profile plate; both sides to be fitted with </w:t>
            </w:r>
            <w:r w:rsidRPr="004E5A38">
              <w:rPr>
                <w:rFonts w:ascii="Arial" w:hAnsi="Arial" w:cs="Arial"/>
                <w:color w:val="000000"/>
                <w:sz w:val="20"/>
                <w:szCs w:val="20"/>
              </w:rPr>
              <w:lastRenderedPageBreak/>
              <w:t>components; the grooves to be compatible with the ITEM profile system.</w:t>
            </w:r>
          </w:p>
        </w:tc>
        <w:tc>
          <w:tcPr>
            <w:tcW w:w="2128" w:type="dxa"/>
            <w:tcBorders>
              <w:top w:val="nil"/>
              <w:left w:val="nil"/>
              <w:bottom w:val="dashed" w:sz="4" w:space="0" w:color="auto"/>
              <w:right w:val="dashed" w:sz="4" w:space="0" w:color="auto"/>
            </w:tcBorders>
            <w:shd w:val="clear" w:color="auto" w:fill="auto"/>
            <w:vAlign w:val="center"/>
            <w:hideMark/>
          </w:tcPr>
          <w:p w14:paraId="712F6A38" w14:textId="77777777" w:rsidR="004E5A38" w:rsidRPr="004E5A38" w:rsidRDefault="004E5A38" w:rsidP="004E5A38">
            <w:pPr>
              <w:jc w:val="center"/>
              <w:rPr>
                <w:rFonts w:ascii="Arial" w:hAnsi="Arial" w:cs="Arial"/>
                <w:color w:val="000000"/>
                <w:sz w:val="20"/>
                <w:szCs w:val="20"/>
              </w:rPr>
            </w:pPr>
            <w:r w:rsidRPr="004E5A38">
              <w:rPr>
                <w:rFonts w:ascii="Arial" w:hAnsi="Arial" w:cs="Arial"/>
                <w:color w:val="000000"/>
                <w:sz w:val="20"/>
                <w:szCs w:val="20"/>
              </w:rPr>
              <w:lastRenderedPageBreak/>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50" w:type="dxa"/>
            <w:tcBorders>
              <w:top w:val="nil"/>
              <w:left w:val="nil"/>
              <w:bottom w:val="dashed" w:sz="4" w:space="0" w:color="auto"/>
              <w:right w:val="dashed" w:sz="4" w:space="0" w:color="auto"/>
            </w:tcBorders>
            <w:shd w:val="clear" w:color="auto" w:fill="auto"/>
            <w:noWrap/>
            <w:vAlign w:val="bottom"/>
            <w:hideMark/>
          </w:tcPr>
          <w:p w14:paraId="430AE7E5"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146F1848" w14:textId="77777777" w:rsidR="004E5A38" w:rsidRPr="004E5A38" w:rsidRDefault="004E5A38" w:rsidP="004E5A38">
            <w:pPr>
              <w:rPr>
                <w:rFonts w:ascii="Arial" w:hAnsi="Arial" w:cs="Arial"/>
                <w:color w:val="000000"/>
                <w:sz w:val="20"/>
                <w:szCs w:val="20"/>
              </w:rPr>
            </w:pPr>
            <w:r w:rsidRPr="004E5A38">
              <w:rPr>
                <w:rFonts w:ascii="Arial" w:hAnsi="Arial" w:cs="Arial"/>
                <w:color w:val="000000"/>
                <w:sz w:val="20"/>
                <w:szCs w:val="20"/>
              </w:rPr>
              <w:t> </w:t>
            </w:r>
          </w:p>
        </w:tc>
      </w:tr>
    </w:tbl>
    <w:p w14:paraId="49D5E037" w14:textId="688929DF" w:rsidR="005C6EE2" w:rsidRPr="00BD5FA3" w:rsidRDefault="004E5A38" w:rsidP="006929F0">
      <w:pPr>
        <w:tabs>
          <w:tab w:val="left" w:pos="6379"/>
        </w:tabs>
        <w:spacing w:before="100" w:beforeAutospacing="1" w:after="100" w:afterAutospacing="1"/>
        <w:rPr>
          <w:lang w:eastAsia="de-DE"/>
        </w:rPr>
      </w:pPr>
      <w:r>
        <w:rPr>
          <w:lang w:eastAsia="de-DE"/>
        </w:rPr>
        <w:fldChar w:fldCharType="end"/>
      </w:r>
    </w:p>
    <w:p w14:paraId="15F7712D" w14:textId="29786BC2" w:rsidR="00841EBA" w:rsidRPr="00BD5FA3" w:rsidRDefault="00841EBA" w:rsidP="00841EBA">
      <w:pPr>
        <w:tabs>
          <w:tab w:val="left" w:pos="0"/>
        </w:tabs>
        <w:spacing w:before="100" w:beforeAutospacing="1" w:after="100" w:afterAutospacing="1"/>
        <w:jc w:val="both"/>
      </w:pPr>
    </w:p>
    <w:p w14:paraId="7D629649" w14:textId="3F5E203F" w:rsidR="00881438" w:rsidRPr="00BD5FA3" w:rsidRDefault="00881438" w:rsidP="00881438">
      <w:pPr>
        <w:tabs>
          <w:tab w:val="left" w:pos="0"/>
        </w:tabs>
        <w:spacing w:before="100" w:beforeAutospacing="1" w:after="100" w:afterAutospacing="1"/>
        <w:jc w:val="both"/>
        <w:rPr>
          <w:u w:val="single"/>
        </w:rPr>
      </w:pPr>
      <w:r w:rsidRPr="00BD5FA3">
        <w:rPr>
          <w:u w:val="single"/>
        </w:rPr>
        <w:t xml:space="preserve">Read: </w:t>
      </w:r>
    </w:p>
    <w:tbl>
      <w:tblPr>
        <w:tblW w:w="10811" w:type="dxa"/>
        <w:tblInd w:w="-572" w:type="dxa"/>
        <w:tblLook w:val="04A0" w:firstRow="1" w:lastRow="0" w:firstColumn="1" w:lastColumn="0" w:noHBand="0" w:noVBand="1"/>
      </w:tblPr>
      <w:tblGrid>
        <w:gridCol w:w="1316"/>
        <w:gridCol w:w="1028"/>
        <w:gridCol w:w="728"/>
        <w:gridCol w:w="1606"/>
        <w:gridCol w:w="2250"/>
        <w:gridCol w:w="1650"/>
        <w:gridCol w:w="2240"/>
      </w:tblGrid>
      <w:tr w:rsidR="004E5A38" w:rsidRPr="004E5A38" w14:paraId="14A0F3BA" w14:textId="77777777" w:rsidTr="006929F0">
        <w:trPr>
          <w:trHeight w:val="624"/>
        </w:trPr>
        <w:tc>
          <w:tcPr>
            <w:tcW w:w="1316" w:type="dxa"/>
            <w:tcBorders>
              <w:top w:val="nil"/>
              <w:left w:val="dotted" w:sz="4" w:space="0" w:color="000000"/>
              <w:bottom w:val="nil"/>
              <w:right w:val="dotted" w:sz="4" w:space="0" w:color="000000"/>
            </w:tcBorders>
            <w:shd w:val="clear" w:color="000000" w:fill="44546A"/>
            <w:vAlign w:val="center"/>
            <w:hideMark/>
          </w:tcPr>
          <w:p w14:paraId="4131FCAA"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Budget item name and number</w:t>
            </w:r>
          </w:p>
        </w:tc>
        <w:tc>
          <w:tcPr>
            <w:tcW w:w="1028" w:type="dxa"/>
            <w:tcBorders>
              <w:top w:val="nil"/>
              <w:left w:val="nil"/>
              <w:bottom w:val="nil"/>
              <w:right w:val="dotted" w:sz="4" w:space="0" w:color="000000"/>
            </w:tcBorders>
            <w:shd w:val="clear" w:color="000000" w:fill="44546A"/>
            <w:vAlign w:val="center"/>
            <w:hideMark/>
          </w:tcPr>
          <w:p w14:paraId="35B6ED03"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Quantity</w:t>
            </w:r>
          </w:p>
        </w:tc>
        <w:tc>
          <w:tcPr>
            <w:tcW w:w="728" w:type="dxa"/>
            <w:tcBorders>
              <w:top w:val="dotted" w:sz="4" w:space="0" w:color="000000"/>
              <w:left w:val="nil"/>
              <w:bottom w:val="nil"/>
              <w:right w:val="dotted" w:sz="4" w:space="0" w:color="000000"/>
            </w:tcBorders>
            <w:shd w:val="clear" w:color="000000" w:fill="44546A"/>
            <w:vAlign w:val="center"/>
            <w:hideMark/>
          </w:tcPr>
          <w:p w14:paraId="45AF4B1B"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Unit</w:t>
            </w:r>
          </w:p>
        </w:tc>
        <w:tc>
          <w:tcPr>
            <w:tcW w:w="1606" w:type="dxa"/>
            <w:tcBorders>
              <w:top w:val="dotted" w:sz="4" w:space="0" w:color="000000"/>
              <w:left w:val="nil"/>
              <w:bottom w:val="nil"/>
              <w:right w:val="nil"/>
            </w:tcBorders>
            <w:shd w:val="clear" w:color="000000" w:fill="44546A"/>
            <w:vAlign w:val="center"/>
            <w:hideMark/>
          </w:tcPr>
          <w:p w14:paraId="70E11B6E"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 xml:space="preserve">Specifications required </w:t>
            </w:r>
          </w:p>
        </w:tc>
        <w:tc>
          <w:tcPr>
            <w:tcW w:w="2250" w:type="dxa"/>
            <w:tcBorders>
              <w:top w:val="dashed" w:sz="4" w:space="0" w:color="auto"/>
              <w:left w:val="dashed" w:sz="4" w:space="0" w:color="auto"/>
              <w:bottom w:val="dashed" w:sz="4" w:space="0" w:color="auto"/>
              <w:right w:val="dashed" w:sz="4" w:space="0" w:color="auto"/>
            </w:tcBorders>
            <w:shd w:val="clear" w:color="000000" w:fill="44546A"/>
            <w:vAlign w:val="center"/>
            <w:hideMark/>
          </w:tcPr>
          <w:p w14:paraId="06E635E3"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Technical Specifications Offered</w:t>
            </w:r>
          </w:p>
        </w:tc>
        <w:tc>
          <w:tcPr>
            <w:tcW w:w="1643" w:type="dxa"/>
            <w:tcBorders>
              <w:top w:val="dashed" w:sz="4" w:space="0" w:color="auto"/>
              <w:left w:val="nil"/>
              <w:bottom w:val="dashed" w:sz="4" w:space="0" w:color="auto"/>
              <w:right w:val="dashed" w:sz="4" w:space="0" w:color="auto"/>
            </w:tcBorders>
            <w:shd w:val="clear" w:color="000000" w:fill="44546A"/>
            <w:vAlign w:val="center"/>
            <w:hideMark/>
          </w:tcPr>
          <w:p w14:paraId="48AE00BC"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Notes, remarks, ref to documentation</w:t>
            </w:r>
          </w:p>
        </w:tc>
        <w:tc>
          <w:tcPr>
            <w:tcW w:w="2240" w:type="dxa"/>
            <w:tcBorders>
              <w:top w:val="dashed" w:sz="4" w:space="0" w:color="auto"/>
              <w:left w:val="nil"/>
              <w:bottom w:val="dashed" w:sz="4" w:space="0" w:color="auto"/>
              <w:right w:val="dashed" w:sz="4" w:space="0" w:color="auto"/>
            </w:tcBorders>
            <w:shd w:val="clear" w:color="000000" w:fill="44546A"/>
            <w:vAlign w:val="center"/>
            <w:hideMark/>
          </w:tcPr>
          <w:p w14:paraId="565EF9C6" w14:textId="77777777" w:rsidR="004E5A38" w:rsidRPr="004E5A38" w:rsidRDefault="004E5A38" w:rsidP="00337B7E">
            <w:pPr>
              <w:jc w:val="center"/>
              <w:rPr>
                <w:rFonts w:ascii="Arial" w:hAnsi="Arial" w:cs="Arial"/>
                <w:b/>
                <w:bCs/>
                <w:color w:val="FFFFFF"/>
                <w:sz w:val="20"/>
                <w:szCs w:val="20"/>
              </w:rPr>
            </w:pPr>
            <w:r w:rsidRPr="004E5A38">
              <w:rPr>
                <w:rFonts w:ascii="Arial" w:hAnsi="Arial" w:cs="Arial"/>
                <w:b/>
                <w:bCs/>
                <w:color w:val="FFFFFF"/>
                <w:sz w:val="20"/>
                <w:szCs w:val="20"/>
              </w:rPr>
              <w:t xml:space="preserve">Evaluation Committee’s notes </w:t>
            </w:r>
          </w:p>
        </w:tc>
      </w:tr>
      <w:tr w:rsidR="004E5A38" w:rsidRPr="004E5A38" w14:paraId="1C604051" w14:textId="77777777" w:rsidTr="006929F0">
        <w:trPr>
          <w:trHeight w:val="264"/>
        </w:trPr>
        <w:tc>
          <w:tcPr>
            <w:tcW w:w="1316" w:type="dxa"/>
            <w:tcBorders>
              <w:top w:val="dashed" w:sz="4" w:space="0" w:color="auto"/>
              <w:left w:val="dashed" w:sz="4" w:space="0" w:color="auto"/>
              <w:bottom w:val="dashed" w:sz="4" w:space="0" w:color="auto"/>
              <w:right w:val="nil"/>
            </w:tcBorders>
            <w:shd w:val="clear" w:color="auto" w:fill="auto"/>
            <w:hideMark/>
          </w:tcPr>
          <w:p w14:paraId="7DB2F564" w14:textId="77777777" w:rsidR="004E5A38" w:rsidRPr="004E5A38" w:rsidRDefault="004E5A38" w:rsidP="00337B7E">
            <w:pPr>
              <w:rPr>
                <w:rFonts w:ascii="Arial" w:hAnsi="Arial" w:cs="Arial"/>
                <w:b/>
                <w:bCs/>
                <w:sz w:val="20"/>
                <w:szCs w:val="20"/>
              </w:rPr>
            </w:pPr>
            <w:r w:rsidRPr="004E5A38">
              <w:rPr>
                <w:rFonts w:ascii="Arial" w:hAnsi="Arial" w:cs="Arial"/>
                <w:b/>
                <w:bCs/>
                <w:sz w:val="20"/>
                <w:szCs w:val="20"/>
              </w:rPr>
              <w:t xml:space="preserve">1. Mobile laboratory workbench </w:t>
            </w:r>
          </w:p>
        </w:tc>
        <w:tc>
          <w:tcPr>
            <w:tcW w:w="1028" w:type="dxa"/>
            <w:tcBorders>
              <w:top w:val="dashed" w:sz="4" w:space="0" w:color="auto"/>
              <w:left w:val="nil"/>
              <w:bottom w:val="dashed" w:sz="4" w:space="0" w:color="auto"/>
              <w:right w:val="nil"/>
            </w:tcBorders>
            <w:shd w:val="clear" w:color="auto" w:fill="auto"/>
            <w:hideMark/>
          </w:tcPr>
          <w:p w14:paraId="557D00D4"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1</w:t>
            </w:r>
          </w:p>
        </w:tc>
        <w:tc>
          <w:tcPr>
            <w:tcW w:w="728" w:type="dxa"/>
            <w:tcBorders>
              <w:top w:val="dashed" w:sz="4" w:space="0" w:color="auto"/>
              <w:left w:val="nil"/>
              <w:bottom w:val="dashed" w:sz="4" w:space="0" w:color="auto"/>
              <w:right w:val="nil"/>
            </w:tcBorders>
            <w:shd w:val="clear" w:color="auto" w:fill="auto"/>
            <w:hideMark/>
          </w:tcPr>
          <w:p w14:paraId="37959677"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set</w:t>
            </w:r>
          </w:p>
        </w:tc>
        <w:tc>
          <w:tcPr>
            <w:tcW w:w="1606" w:type="dxa"/>
            <w:tcBorders>
              <w:top w:val="dashed" w:sz="4" w:space="0" w:color="auto"/>
              <w:left w:val="dashed" w:sz="4" w:space="0" w:color="auto"/>
              <w:bottom w:val="dashed" w:sz="4" w:space="0" w:color="auto"/>
              <w:right w:val="single" w:sz="8" w:space="0" w:color="FF0000"/>
            </w:tcBorders>
            <w:shd w:val="clear" w:color="auto" w:fill="auto"/>
            <w:hideMark/>
          </w:tcPr>
          <w:p w14:paraId="00BA17B8"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50" w:type="dxa"/>
            <w:tcBorders>
              <w:top w:val="nil"/>
              <w:left w:val="nil"/>
              <w:bottom w:val="dashed" w:sz="4" w:space="0" w:color="auto"/>
              <w:right w:val="dashed" w:sz="4" w:space="0" w:color="auto"/>
            </w:tcBorders>
            <w:shd w:val="clear" w:color="auto" w:fill="auto"/>
            <w:noWrap/>
            <w:vAlign w:val="bottom"/>
            <w:hideMark/>
          </w:tcPr>
          <w:p w14:paraId="7E2CA211"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1643" w:type="dxa"/>
            <w:tcBorders>
              <w:top w:val="nil"/>
              <w:left w:val="nil"/>
              <w:bottom w:val="dashed" w:sz="4" w:space="0" w:color="auto"/>
              <w:right w:val="dashed" w:sz="4" w:space="0" w:color="auto"/>
            </w:tcBorders>
            <w:shd w:val="clear" w:color="auto" w:fill="auto"/>
            <w:noWrap/>
            <w:vAlign w:val="bottom"/>
            <w:hideMark/>
          </w:tcPr>
          <w:p w14:paraId="1152572C"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1EE6EEB4"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4BBC8854" w14:textId="77777777" w:rsidTr="006929F0">
        <w:trPr>
          <w:trHeight w:val="2760"/>
        </w:trPr>
        <w:tc>
          <w:tcPr>
            <w:tcW w:w="1316" w:type="dxa"/>
            <w:tcBorders>
              <w:top w:val="nil"/>
              <w:left w:val="dashed" w:sz="4" w:space="0" w:color="auto"/>
              <w:bottom w:val="dashed" w:sz="4" w:space="0" w:color="auto"/>
              <w:right w:val="dashed" w:sz="4" w:space="0" w:color="auto"/>
            </w:tcBorders>
            <w:shd w:val="clear" w:color="auto" w:fill="auto"/>
            <w:hideMark/>
          </w:tcPr>
          <w:p w14:paraId="33901D7F" w14:textId="77777777" w:rsidR="004E5A38" w:rsidRPr="004E5A38" w:rsidRDefault="004E5A38" w:rsidP="00337B7E">
            <w:pPr>
              <w:rPr>
                <w:rFonts w:ascii="Arial" w:hAnsi="Arial" w:cs="Arial"/>
                <w:sz w:val="20"/>
                <w:szCs w:val="20"/>
              </w:rPr>
            </w:pPr>
            <w:r w:rsidRPr="004E5A38">
              <w:rPr>
                <w:rFonts w:ascii="Arial" w:hAnsi="Arial" w:cs="Arial"/>
                <w:sz w:val="20"/>
                <w:szCs w:val="20"/>
              </w:rPr>
              <w:t>1.1. Mobile laboratory workbench</w:t>
            </w:r>
          </w:p>
        </w:tc>
        <w:tc>
          <w:tcPr>
            <w:tcW w:w="1028" w:type="dxa"/>
            <w:tcBorders>
              <w:top w:val="nil"/>
              <w:left w:val="nil"/>
              <w:bottom w:val="dashed" w:sz="4" w:space="0" w:color="auto"/>
              <w:right w:val="dashed" w:sz="4" w:space="0" w:color="auto"/>
            </w:tcBorders>
            <w:shd w:val="clear" w:color="auto" w:fill="auto"/>
            <w:hideMark/>
          </w:tcPr>
          <w:p w14:paraId="3AC86236"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1</w:t>
            </w:r>
          </w:p>
        </w:tc>
        <w:tc>
          <w:tcPr>
            <w:tcW w:w="728" w:type="dxa"/>
            <w:tcBorders>
              <w:top w:val="nil"/>
              <w:left w:val="nil"/>
              <w:bottom w:val="dashed" w:sz="4" w:space="0" w:color="auto"/>
              <w:right w:val="dashed" w:sz="4" w:space="0" w:color="auto"/>
            </w:tcBorders>
            <w:shd w:val="clear" w:color="auto" w:fill="auto"/>
            <w:hideMark/>
          </w:tcPr>
          <w:p w14:paraId="346C79A0"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4082B7F5"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Mobile laboratory workbench should be suitable for hydraulic, pneumatic and electrotechnical training; must offer unlimited range of configuration possibilities for the </w:t>
            </w:r>
            <w:proofErr w:type="spellStart"/>
            <w:r w:rsidRPr="004E5A38">
              <w:rPr>
                <w:rFonts w:ascii="Arial" w:hAnsi="Arial" w:cs="Arial"/>
                <w:color w:val="000000"/>
                <w:sz w:val="20"/>
                <w:szCs w:val="20"/>
              </w:rPr>
              <w:t>Learnline</w:t>
            </w:r>
            <w:proofErr w:type="spellEnd"/>
            <w:r w:rsidRPr="004E5A38">
              <w:rPr>
                <w:rFonts w:ascii="Arial" w:hAnsi="Arial" w:cs="Arial"/>
                <w:color w:val="000000"/>
                <w:sz w:val="20"/>
                <w:szCs w:val="20"/>
              </w:rPr>
              <w:t xml:space="preserve"> workstation; Individual and group training workstations; possibility to be transported through doors; allow two different groups to train simultaneously on both sides. Double pump power unit and up to two compressors to fit easily on the frame.</w:t>
            </w:r>
          </w:p>
        </w:tc>
        <w:tc>
          <w:tcPr>
            <w:tcW w:w="2250" w:type="dxa"/>
            <w:tcBorders>
              <w:top w:val="nil"/>
              <w:left w:val="nil"/>
              <w:bottom w:val="dashed" w:sz="4" w:space="0" w:color="auto"/>
              <w:right w:val="dashed" w:sz="4" w:space="0" w:color="auto"/>
            </w:tcBorders>
            <w:shd w:val="clear" w:color="auto" w:fill="auto"/>
            <w:vAlign w:val="center"/>
            <w:hideMark/>
          </w:tcPr>
          <w:p w14:paraId="71D7FAC2"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05BBCCA1"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10A6028D"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5A6A3E2F" w14:textId="77777777" w:rsidTr="006929F0">
        <w:trPr>
          <w:trHeight w:val="1056"/>
        </w:trPr>
        <w:tc>
          <w:tcPr>
            <w:tcW w:w="1316" w:type="dxa"/>
            <w:tcBorders>
              <w:top w:val="nil"/>
              <w:left w:val="dashed" w:sz="4" w:space="0" w:color="auto"/>
              <w:bottom w:val="dashed" w:sz="4" w:space="0" w:color="auto"/>
              <w:right w:val="dashed" w:sz="4" w:space="0" w:color="auto"/>
            </w:tcBorders>
            <w:shd w:val="clear" w:color="auto" w:fill="auto"/>
            <w:hideMark/>
          </w:tcPr>
          <w:p w14:paraId="1AC6E5B2" w14:textId="77777777" w:rsidR="004E5A38" w:rsidRPr="004E5A38" w:rsidRDefault="004E5A38" w:rsidP="00337B7E">
            <w:pPr>
              <w:rPr>
                <w:rFonts w:ascii="Arial" w:hAnsi="Arial" w:cs="Arial"/>
                <w:sz w:val="20"/>
                <w:szCs w:val="20"/>
              </w:rPr>
            </w:pPr>
            <w:r w:rsidRPr="004E5A38">
              <w:rPr>
                <w:rFonts w:ascii="Arial" w:hAnsi="Arial" w:cs="Arial"/>
                <w:sz w:val="20"/>
                <w:szCs w:val="20"/>
              </w:rPr>
              <w:t xml:space="preserve">1.2. Fixed drawer unit for installation in Mobile laboratory workbench </w:t>
            </w:r>
            <w:r w:rsidRPr="004E5A38">
              <w:rPr>
                <w:rFonts w:ascii="Arial" w:hAnsi="Arial" w:cs="Arial"/>
                <w:sz w:val="20"/>
                <w:szCs w:val="20"/>
              </w:rPr>
              <w:lastRenderedPageBreak/>
              <w:t xml:space="preserve">with 4 drawers. </w:t>
            </w:r>
          </w:p>
        </w:tc>
        <w:tc>
          <w:tcPr>
            <w:tcW w:w="1028" w:type="dxa"/>
            <w:tcBorders>
              <w:top w:val="nil"/>
              <w:left w:val="nil"/>
              <w:bottom w:val="dashed" w:sz="4" w:space="0" w:color="auto"/>
              <w:right w:val="dashed" w:sz="4" w:space="0" w:color="auto"/>
            </w:tcBorders>
            <w:shd w:val="clear" w:color="auto" w:fill="auto"/>
            <w:hideMark/>
          </w:tcPr>
          <w:p w14:paraId="5B6695B6"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lastRenderedPageBreak/>
              <w:t>1</w:t>
            </w:r>
          </w:p>
        </w:tc>
        <w:tc>
          <w:tcPr>
            <w:tcW w:w="728" w:type="dxa"/>
            <w:tcBorders>
              <w:top w:val="nil"/>
              <w:left w:val="nil"/>
              <w:bottom w:val="dashed" w:sz="4" w:space="0" w:color="auto"/>
              <w:right w:val="dashed" w:sz="4" w:space="0" w:color="auto"/>
            </w:tcBorders>
            <w:shd w:val="clear" w:color="auto" w:fill="auto"/>
            <w:hideMark/>
          </w:tcPr>
          <w:p w14:paraId="098A3BDD"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17275179"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Fixed drawer unit with 4 drawers for pneumatic equipment sets. Drawer unit with fully extending </w:t>
            </w:r>
            <w:r w:rsidRPr="004E5A38">
              <w:rPr>
                <w:rFonts w:ascii="Arial" w:hAnsi="Arial" w:cs="Arial"/>
                <w:color w:val="000000"/>
                <w:sz w:val="20"/>
                <w:szCs w:val="20"/>
              </w:rPr>
              <w:lastRenderedPageBreak/>
              <w:t>lockable steel drawers with safety stop.</w:t>
            </w:r>
          </w:p>
        </w:tc>
        <w:tc>
          <w:tcPr>
            <w:tcW w:w="2250" w:type="dxa"/>
            <w:tcBorders>
              <w:top w:val="nil"/>
              <w:left w:val="nil"/>
              <w:bottom w:val="dashed" w:sz="4" w:space="0" w:color="auto"/>
              <w:right w:val="dashed" w:sz="4" w:space="0" w:color="auto"/>
            </w:tcBorders>
            <w:shd w:val="clear" w:color="auto" w:fill="auto"/>
            <w:vAlign w:val="center"/>
            <w:hideMark/>
          </w:tcPr>
          <w:p w14:paraId="5A6D4DAC"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lastRenderedPageBreak/>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2E499A99"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58BCB4A0"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1C5449E1" w14:textId="77777777" w:rsidTr="006929F0">
        <w:trPr>
          <w:trHeight w:val="1056"/>
        </w:trPr>
        <w:tc>
          <w:tcPr>
            <w:tcW w:w="1316" w:type="dxa"/>
            <w:tcBorders>
              <w:top w:val="nil"/>
              <w:left w:val="dashed" w:sz="4" w:space="0" w:color="auto"/>
              <w:bottom w:val="nil"/>
              <w:right w:val="dashed" w:sz="4" w:space="0" w:color="auto"/>
            </w:tcBorders>
            <w:shd w:val="clear" w:color="auto" w:fill="auto"/>
            <w:hideMark/>
          </w:tcPr>
          <w:p w14:paraId="38E065AB" w14:textId="77777777" w:rsidR="004E5A38" w:rsidRPr="004E5A38" w:rsidRDefault="004E5A38" w:rsidP="00337B7E">
            <w:pPr>
              <w:rPr>
                <w:rFonts w:ascii="Arial" w:hAnsi="Arial" w:cs="Arial"/>
                <w:sz w:val="20"/>
                <w:szCs w:val="20"/>
              </w:rPr>
            </w:pPr>
            <w:r w:rsidRPr="004E5A38">
              <w:rPr>
                <w:rFonts w:ascii="Arial" w:hAnsi="Arial" w:cs="Arial"/>
                <w:sz w:val="20"/>
                <w:szCs w:val="20"/>
              </w:rPr>
              <w:t xml:space="preserve">1.3. Fixed drawer unit for installation in Mobile laboratory workbench with 3 drawers. </w:t>
            </w:r>
          </w:p>
        </w:tc>
        <w:tc>
          <w:tcPr>
            <w:tcW w:w="1028" w:type="dxa"/>
            <w:tcBorders>
              <w:top w:val="nil"/>
              <w:left w:val="nil"/>
              <w:bottom w:val="nil"/>
              <w:right w:val="dashed" w:sz="4" w:space="0" w:color="auto"/>
            </w:tcBorders>
            <w:shd w:val="clear" w:color="auto" w:fill="auto"/>
            <w:hideMark/>
          </w:tcPr>
          <w:p w14:paraId="13A92DBC"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1</w:t>
            </w:r>
          </w:p>
        </w:tc>
        <w:tc>
          <w:tcPr>
            <w:tcW w:w="728" w:type="dxa"/>
            <w:tcBorders>
              <w:top w:val="nil"/>
              <w:left w:val="nil"/>
              <w:bottom w:val="dashed" w:sz="4" w:space="0" w:color="auto"/>
              <w:right w:val="dashed" w:sz="4" w:space="0" w:color="auto"/>
            </w:tcBorders>
            <w:shd w:val="clear" w:color="auto" w:fill="auto"/>
            <w:hideMark/>
          </w:tcPr>
          <w:p w14:paraId="5C4C4C41"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761633F9"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Fixed drawer unit with 3 drawers for hydraulic equipment sets. Drawer unit with fully extending lockable steel drawers with safety stop. </w:t>
            </w:r>
          </w:p>
        </w:tc>
        <w:tc>
          <w:tcPr>
            <w:tcW w:w="2250" w:type="dxa"/>
            <w:tcBorders>
              <w:top w:val="nil"/>
              <w:left w:val="nil"/>
              <w:bottom w:val="dashed" w:sz="4" w:space="0" w:color="auto"/>
              <w:right w:val="dashed" w:sz="4" w:space="0" w:color="auto"/>
            </w:tcBorders>
            <w:shd w:val="clear" w:color="auto" w:fill="auto"/>
            <w:vAlign w:val="center"/>
            <w:hideMark/>
          </w:tcPr>
          <w:p w14:paraId="4CD4D9E8"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1CB87C44"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6C83EE27"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3686C6F7" w14:textId="77777777" w:rsidTr="006929F0">
        <w:trPr>
          <w:trHeight w:val="792"/>
        </w:trPr>
        <w:tc>
          <w:tcPr>
            <w:tcW w:w="1316" w:type="dxa"/>
            <w:tcBorders>
              <w:top w:val="dashed" w:sz="4" w:space="0" w:color="auto"/>
              <w:left w:val="dashed" w:sz="4" w:space="0" w:color="auto"/>
              <w:bottom w:val="dashed" w:sz="4" w:space="0" w:color="auto"/>
              <w:right w:val="dashed" w:sz="4" w:space="0" w:color="auto"/>
            </w:tcBorders>
            <w:shd w:val="clear" w:color="auto" w:fill="auto"/>
            <w:noWrap/>
            <w:hideMark/>
          </w:tcPr>
          <w:p w14:paraId="68A2EC04"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1.4. Storage plate for the basic mobile unit</w:t>
            </w:r>
          </w:p>
        </w:tc>
        <w:tc>
          <w:tcPr>
            <w:tcW w:w="1028" w:type="dxa"/>
            <w:tcBorders>
              <w:top w:val="dashed" w:sz="4" w:space="0" w:color="auto"/>
              <w:left w:val="nil"/>
              <w:bottom w:val="dashed" w:sz="4" w:space="0" w:color="auto"/>
              <w:right w:val="dashed" w:sz="4" w:space="0" w:color="auto"/>
            </w:tcBorders>
            <w:shd w:val="clear" w:color="auto" w:fill="auto"/>
            <w:noWrap/>
            <w:hideMark/>
          </w:tcPr>
          <w:p w14:paraId="4D4546E5"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1</w:t>
            </w:r>
          </w:p>
        </w:tc>
        <w:tc>
          <w:tcPr>
            <w:tcW w:w="728" w:type="dxa"/>
            <w:tcBorders>
              <w:top w:val="nil"/>
              <w:left w:val="nil"/>
              <w:bottom w:val="dashed" w:sz="4" w:space="0" w:color="auto"/>
              <w:right w:val="dashed" w:sz="4" w:space="0" w:color="auto"/>
            </w:tcBorders>
            <w:shd w:val="clear" w:color="auto" w:fill="auto"/>
            <w:hideMark/>
          </w:tcPr>
          <w:p w14:paraId="75BD992D"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05AA5953"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To be fitted into the mobile frame in addition to 2 drawer units and to offer installation space for 2 air compressors.</w:t>
            </w:r>
          </w:p>
        </w:tc>
        <w:tc>
          <w:tcPr>
            <w:tcW w:w="2250" w:type="dxa"/>
            <w:tcBorders>
              <w:top w:val="nil"/>
              <w:left w:val="nil"/>
              <w:bottom w:val="dashed" w:sz="4" w:space="0" w:color="auto"/>
              <w:right w:val="dashed" w:sz="4" w:space="0" w:color="auto"/>
            </w:tcBorders>
            <w:shd w:val="clear" w:color="auto" w:fill="auto"/>
            <w:vAlign w:val="center"/>
            <w:hideMark/>
          </w:tcPr>
          <w:p w14:paraId="73316FEF"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4AA01929"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7AF2251D"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20DB9CCC" w14:textId="77777777" w:rsidTr="006929F0">
        <w:trPr>
          <w:trHeight w:val="1584"/>
        </w:trPr>
        <w:tc>
          <w:tcPr>
            <w:tcW w:w="1316" w:type="dxa"/>
            <w:tcBorders>
              <w:top w:val="nil"/>
              <w:left w:val="dashed" w:sz="4" w:space="0" w:color="auto"/>
              <w:bottom w:val="nil"/>
              <w:right w:val="dashed" w:sz="4" w:space="0" w:color="auto"/>
            </w:tcBorders>
            <w:shd w:val="clear" w:color="auto" w:fill="auto"/>
            <w:noWrap/>
            <w:hideMark/>
          </w:tcPr>
          <w:p w14:paraId="6B8BCE44"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1.5. Universal bracket for hydraulic </w:t>
            </w:r>
          </w:p>
        </w:tc>
        <w:tc>
          <w:tcPr>
            <w:tcW w:w="1028" w:type="dxa"/>
            <w:tcBorders>
              <w:top w:val="nil"/>
              <w:left w:val="nil"/>
              <w:bottom w:val="nil"/>
              <w:right w:val="dashed" w:sz="4" w:space="0" w:color="auto"/>
            </w:tcBorders>
            <w:shd w:val="clear" w:color="auto" w:fill="auto"/>
            <w:noWrap/>
            <w:hideMark/>
          </w:tcPr>
          <w:p w14:paraId="6D74ED0E"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1</w:t>
            </w:r>
          </w:p>
        </w:tc>
        <w:tc>
          <w:tcPr>
            <w:tcW w:w="728" w:type="dxa"/>
            <w:tcBorders>
              <w:top w:val="nil"/>
              <w:left w:val="nil"/>
              <w:bottom w:val="dashed" w:sz="4" w:space="0" w:color="auto"/>
              <w:right w:val="dashed" w:sz="4" w:space="0" w:color="auto"/>
            </w:tcBorders>
            <w:shd w:val="clear" w:color="auto" w:fill="auto"/>
            <w:hideMark/>
          </w:tcPr>
          <w:p w14:paraId="39B710B9"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3F094C91"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To be able to give the ability to mount quick couplers; to allow to easily connect and disconnect various implements; to permits the mounting of up to 2 hydraulic power units with single pump, up to 2 hydraulic measuring containers or holders for storing hoses. </w:t>
            </w:r>
          </w:p>
        </w:tc>
        <w:tc>
          <w:tcPr>
            <w:tcW w:w="2250" w:type="dxa"/>
            <w:tcBorders>
              <w:top w:val="nil"/>
              <w:left w:val="nil"/>
              <w:bottom w:val="dashed" w:sz="4" w:space="0" w:color="auto"/>
              <w:right w:val="dashed" w:sz="4" w:space="0" w:color="auto"/>
            </w:tcBorders>
            <w:shd w:val="clear" w:color="auto" w:fill="auto"/>
            <w:vAlign w:val="center"/>
            <w:hideMark/>
          </w:tcPr>
          <w:p w14:paraId="62CB3BD4"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29C31619"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3C338E01"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42E31956" w14:textId="77777777" w:rsidTr="006929F0">
        <w:trPr>
          <w:trHeight w:val="792"/>
        </w:trPr>
        <w:tc>
          <w:tcPr>
            <w:tcW w:w="1316" w:type="dxa"/>
            <w:tcBorders>
              <w:top w:val="dashed" w:sz="4" w:space="0" w:color="auto"/>
              <w:left w:val="dashed" w:sz="4" w:space="0" w:color="auto"/>
              <w:bottom w:val="dashed" w:sz="4" w:space="0" w:color="auto"/>
              <w:right w:val="dashed" w:sz="4" w:space="0" w:color="auto"/>
            </w:tcBorders>
            <w:shd w:val="clear" w:color="auto" w:fill="auto"/>
            <w:noWrap/>
            <w:hideMark/>
          </w:tcPr>
          <w:p w14:paraId="241B0F2F"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1.6. Holder for up to 20 hydraulic hoses </w:t>
            </w:r>
          </w:p>
        </w:tc>
        <w:tc>
          <w:tcPr>
            <w:tcW w:w="1028" w:type="dxa"/>
            <w:tcBorders>
              <w:top w:val="dashed" w:sz="4" w:space="0" w:color="auto"/>
              <w:left w:val="nil"/>
              <w:bottom w:val="dashed" w:sz="4" w:space="0" w:color="auto"/>
              <w:right w:val="dashed" w:sz="4" w:space="0" w:color="auto"/>
            </w:tcBorders>
            <w:shd w:val="clear" w:color="auto" w:fill="auto"/>
            <w:noWrap/>
            <w:hideMark/>
          </w:tcPr>
          <w:p w14:paraId="3D224615"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1</w:t>
            </w:r>
          </w:p>
        </w:tc>
        <w:tc>
          <w:tcPr>
            <w:tcW w:w="728" w:type="dxa"/>
            <w:tcBorders>
              <w:top w:val="nil"/>
              <w:left w:val="nil"/>
              <w:bottom w:val="dashed" w:sz="4" w:space="0" w:color="auto"/>
              <w:right w:val="dashed" w:sz="4" w:space="0" w:color="auto"/>
            </w:tcBorders>
            <w:shd w:val="clear" w:color="auto" w:fill="auto"/>
            <w:hideMark/>
          </w:tcPr>
          <w:p w14:paraId="66E75C75"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vAlign w:val="bottom"/>
            <w:hideMark/>
          </w:tcPr>
          <w:p w14:paraId="54D2E39F"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Able to hold up to 20 hydraulic hoses; to provide neat storage and to protects hose couplings from ingress of dirt. </w:t>
            </w:r>
          </w:p>
        </w:tc>
        <w:tc>
          <w:tcPr>
            <w:tcW w:w="2250" w:type="dxa"/>
            <w:tcBorders>
              <w:top w:val="nil"/>
              <w:left w:val="nil"/>
              <w:bottom w:val="dashed" w:sz="4" w:space="0" w:color="auto"/>
              <w:right w:val="dashed" w:sz="4" w:space="0" w:color="auto"/>
            </w:tcBorders>
            <w:shd w:val="clear" w:color="auto" w:fill="auto"/>
            <w:vAlign w:val="center"/>
            <w:hideMark/>
          </w:tcPr>
          <w:p w14:paraId="397332EA"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137500EB"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0AB0FCE8"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3EF05735" w14:textId="77777777" w:rsidTr="006929F0">
        <w:trPr>
          <w:trHeight w:val="792"/>
        </w:trPr>
        <w:tc>
          <w:tcPr>
            <w:tcW w:w="1316" w:type="dxa"/>
            <w:tcBorders>
              <w:top w:val="nil"/>
              <w:left w:val="dashed" w:sz="4" w:space="0" w:color="auto"/>
              <w:bottom w:val="dashed" w:sz="4" w:space="0" w:color="auto"/>
              <w:right w:val="dashed" w:sz="4" w:space="0" w:color="auto"/>
            </w:tcBorders>
            <w:shd w:val="clear" w:color="auto" w:fill="auto"/>
            <w:noWrap/>
            <w:hideMark/>
          </w:tcPr>
          <w:p w14:paraId="1D4FD5E8"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1.7. Holder for laboratory cables</w:t>
            </w:r>
          </w:p>
        </w:tc>
        <w:tc>
          <w:tcPr>
            <w:tcW w:w="1028" w:type="dxa"/>
            <w:tcBorders>
              <w:top w:val="nil"/>
              <w:left w:val="nil"/>
              <w:bottom w:val="dashed" w:sz="4" w:space="0" w:color="auto"/>
              <w:right w:val="dashed" w:sz="4" w:space="0" w:color="auto"/>
            </w:tcBorders>
            <w:shd w:val="clear" w:color="auto" w:fill="auto"/>
            <w:noWrap/>
            <w:hideMark/>
          </w:tcPr>
          <w:p w14:paraId="1ACDDAB5"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1</w:t>
            </w:r>
          </w:p>
        </w:tc>
        <w:tc>
          <w:tcPr>
            <w:tcW w:w="728" w:type="dxa"/>
            <w:tcBorders>
              <w:top w:val="nil"/>
              <w:left w:val="nil"/>
              <w:bottom w:val="dashed" w:sz="4" w:space="0" w:color="auto"/>
              <w:right w:val="dashed" w:sz="4" w:space="0" w:color="auto"/>
            </w:tcBorders>
            <w:shd w:val="clear" w:color="auto" w:fill="auto"/>
            <w:hideMark/>
          </w:tcPr>
          <w:p w14:paraId="664C18C9"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105FB85B"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Portable cable holders to store laboratory cables and to ensure that cables are kept </w:t>
            </w:r>
            <w:r w:rsidRPr="004E5A38">
              <w:rPr>
                <w:rFonts w:ascii="Arial" w:hAnsi="Arial" w:cs="Arial"/>
                <w:color w:val="000000"/>
                <w:sz w:val="20"/>
                <w:szCs w:val="20"/>
              </w:rPr>
              <w:lastRenderedPageBreak/>
              <w:t xml:space="preserve">neatly and in order. </w:t>
            </w:r>
          </w:p>
        </w:tc>
        <w:tc>
          <w:tcPr>
            <w:tcW w:w="2250" w:type="dxa"/>
            <w:tcBorders>
              <w:top w:val="nil"/>
              <w:left w:val="nil"/>
              <w:bottom w:val="dashed" w:sz="4" w:space="0" w:color="auto"/>
              <w:right w:val="dashed" w:sz="4" w:space="0" w:color="auto"/>
            </w:tcBorders>
            <w:shd w:val="clear" w:color="auto" w:fill="auto"/>
            <w:vAlign w:val="center"/>
            <w:hideMark/>
          </w:tcPr>
          <w:p w14:paraId="43302CA9"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lastRenderedPageBreak/>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2A2E32AD"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495AE42C"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259BF739" w14:textId="77777777" w:rsidTr="006929F0">
        <w:trPr>
          <w:trHeight w:val="1056"/>
        </w:trPr>
        <w:tc>
          <w:tcPr>
            <w:tcW w:w="1316" w:type="dxa"/>
            <w:tcBorders>
              <w:top w:val="nil"/>
              <w:left w:val="dashed" w:sz="4" w:space="0" w:color="auto"/>
              <w:bottom w:val="dashed" w:sz="4" w:space="0" w:color="auto"/>
              <w:right w:val="dashed" w:sz="4" w:space="0" w:color="auto"/>
            </w:tcBorders>
            <w:shd w:val="clear" w:color="auto" w:fill="auto"/>
            <w:noWrap/>
            <w:hideMark/>
          </w:tcPr>
          <w:p w14:paraId="254E6353"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1.8. Mobile worktable for </w:t>
            </w:r>
            <w:proofErr w:type="spellStart"/>
            <w:r w:rsidRPr="004E5A38">
              <w:rPr>
                <w:rFonts w:ascii="Arial" w:hAnsi="Arial" w:cs="Arial"/>
                <w:color w:val="000000"/>
                <w:sz w:val="20"/>
                <w:szCs w:val="20"/>
              </w:rPr>
              <w:t>Learntop</w:t>
            </w:r>
            <w:proofErr w:type="spellEnd"/>
            <w:r w:rsidRPr="004E5A38">
              <w:rPr>
                <w:rFonts w:ascii="Arial" w:hAnsi="Arial" w:cs="Arial"/>
                <w:color w:val="000000"/>
                <w:sz w:val="20"/>
                <w:szCs w:val="20"/>
              </w:rPr>
              <w:t xml:space="preserve">-S </w:t>
            </w:r>
          </w:p>
        </w:tc>
        <w:tc>
          <w:tcPr>
            <w:tcW w:w="1028" w:type="dxa"/>
            <w:tcBorders>
              <w:top w:val="nil"/>
              <w:left w:val="nil"/>
              <w:bottom w:val="dashed" w:sz="4" w:space="0" w:color="auto"/>
              <w:right w:val="dashed" w:sz="4" w:space="0" w:color="auto"/>
            </w:tcBorders>
            <w:shd w:val="clear" w:color="auto" w:fill="auto"/>
            <w:noWrap/>
            <w:hideMark/>
          </w:tcPr>
          <w:p w14:paraId="4B451D2D"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4</w:t>
            </w:r>
          </w:p>
        </w:tc>
        <w:tc>
          <w:tcPr>
            <w:tcW w:w="728" w:type="dxa"/>
            <w:tcBorders>
              <w:top w:val="nil"/>
              <w:left w:val="nil"/>
              <w:bottom w:val="dashed" w:sz="4" w:space="0" w:color="auto"/>
              <w:right w:val="dashed" w:sz="4" w:space="0" w:color="auto"/>
            </w:tcBorders>
            <w:shd w:val="clear" w:color="auto" w:fill="auto"/>
            <w:hideMark/>
          </w:tcPr>
          <w:p w14:paraId="357D1FC4"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1C386292"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To be used on the workstation for hydraulic training; drawer unit with 8 fully extending drawers; storage space with lockable sliding doors; steel tub tabletop. </w:t>
            </w:r>
          </w:p>
        </w:tc>
        <w:tc>
          <w:tcPr>
            <w:tcW w:w="2250" w:type="dxa"/>
            <w:tcBorders>
              <w:top w:val="nil"/>
              <w:left w:val="nil"/>
              <w:bottom w:val="dashed" w:sz="4" w:space="0" w:color="auto"/>
              <w:right w:val="dashed" w:sz="4" w:space="0" w:color="auto"/>
            </w:tcBorders>
            <w:shd w:val="clear" w:color="auto" w:fill="auto"/>
            <w:vAlign w:val="center"/>
            <w:hideMark/>
          </w:tcPr>
          <w:p w14:paraId="3A2A2FA4"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7F726DAE"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63E6BADF"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7D8F48FB" w14:textId="77777777" w:rsidTr="006929F0">
        <w:trPr>
          <w:trHeight w:val="1719"/>
        </w:trPr>
        <w:tc>
          <w:tcPr>
            <w:tcW w:w="1316" w:type="dxa"/>
            <w:tcBorders>
              <w:top w:val="nil"/>
              <w:left w:val="dashed" w:sz="4" w:space="0" w:color="auto"/>
              <w:bottom w:val="dashed" w:sz="4" w:space="0" w:color="auto"/>
              <w:right w:val="dashed" w:sz="4" w:space="0" w:color="auto"/>
            </w:tcBorders>
            <w:shd w:val="clear" w:color="auto" w:fill="auto"/>
            <w:noWrap/>
            <w:hideMark/>
          </w:tcPr>
          <w:p w14:paraId="6B6802FF"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xml:space="preserve">1.9. </w:t>
            </w:r>
            <w:proofErr w:type="spellStart"/>
            <w:r w:rsidRPr="004E5A38">
              <w:rPr>
                <w:rFonts w:ascii="Arial" w:hAnsi="Arial" w:cs="Arial"/>
                <w:color w:val="000000"/>
                <w:sz w:val="20"/>
                <w:szCs w:val="20"/>
              </w:rPr>
              <w:t>Learntop</w:t>
            </w:r>
            <w:proofErr w:type="spellEnd"/>
            <w:r w:rsidRPr="004E5A38">
              <w:rPr>
                <w:rFonts w:ascii="Arial" w:hAnsi="Arial" w:cs="Arial"/>
                <w:color w:val="000000"/>
                <w:sz w:val="20"/>
                <w:szCs w:val="20"/>
              </w:rPr>
              <w:t xml:space="preserve">-A </w:t>
            </w:r>
          </w:p>
        </w:tc>
        <w:tc>
          <w:tcPr>
            <w:tcW w:w="1028" w:type="dxa"/>
            <w:tcBorders>
              <w:top w:val="nil"/>
              <w:left w:val="nil"/>
              <w:bottom w:val="dashed" w:sz="4" w:space="0" w:color="auto"/>
              <w:right w:val="dashed" w:sz="4" w:space="0" w:color="auto"/>
            </w:tcBorders>
            <w:shd w:val="clear" w:color="auto" w:fill="auto"/>
            <w:noWrap/>
            <w:hideMark/>
          </w:tcPr>
          <w:p w14:paraId="1047E0CF" w14:textId="77777777" w:rsidR="004E5A38" w:rsidRPr="004E5A38" w:rsidRDefault="004E5A38" w:rsidP="00337B7E">
            <w:pPr>
              <w:ind w:left="-113"/>
              <w:jc w:val="center"/>
              <w:rPr>
                <w:rFonts w:ascii="Arial" w:hAnsi="Arial" w:cs="Arial"/>
                <w:color w:val="000000"/>
                <w:sz w:val="20"/>
                <w:szCs w:val="20"/>
              </w:rPr>
            </w:pPr>
            <w:r w:rsidRPr="004E5A38">
              <w:rPr>
                <w:rFonts w:ascii="Arial" w:hAnsi="Arial" w:cs="Arial"/>
                <w:color w:val="000000"/>
                <w:sz w:val="20"/>
                <w:szCs w:val="20"/>
              </w:rPr>
              <w:t>4</w:t>
            </w:r>
          </w:p>
        </w:tc>
        <w:tc>
          <w:tcPr>
            <w:tcW w:w="728" w:type="dxa"/>
            <w:tcBorders>
              <w:top w:val="nil"/>
              <w:left w:val="nil"/>
              <w:bottom w:val="dashed" w:sz="4" w:space="0" w:color="auto"/>
              <w:right w:val="dashed" w:sz="4" w:space="0" w:color="auto"/>
            </w:tcBorders>
            <w:shd w:val="clear" w:color="auto" w:fill="auto"/>
            <w:hideMark/>
          </w:tcPr>
          <w:p w14:paraId="30881587" w14:textId="77777777" w:rsidR="004E5A38" w:rsidRPr="004E5A38" w:rsidRDefault="004E5A38" w:rsidP="00337B7E">
            <w:pPr>
              <w:jc w:val="center"/>
              <w:rPr>
                <w:rFonts w:ascii="Arial" w:hAnsi="Arial" w:cs="Arial"/>
                <w:sz w:val="20"/>
                <w:szCs w:val="20"/>
              </w:rPr>
            </w:pPr>
            <w:r w:rsidRPr="004E5A38">
              <w:rPr>
                <w:rFonts w:ascii="Arial" w:hAnsi="Arial" w:cs="Arial"/>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6FAEBBF3" w14:textId="77777777" w:rsidR="004E5A38" w:rsidRPr="004E5A38" w:rsidRDefault="004E5A38" w:rsidP="00337B7E">
            <w:pPr>
              <w:rPr>
                <w:rFonts w:ascii="Arial" w:hAnsi="Arial" w:cs="Arial"/>
                <w:color w:val="000000"/>
                <w:sz w:val="20"/>
                <w:szCs w:val="20"/>
              </w:rPr>
            </w:pPr>
            <w:proofErr w:type="spellStart"/>
            <w:r w:rsidRPr="004E5A38">
              <w:rPr>
                <w:rFonts w:ascii="Arial" w:hAnsi="Arial" w:cs="Arial"/>
                <w:color w:val="000000"/>
                <w:sz w:val="20"/>
                <w:szCs w:val="20"/>
              </w:rPr>
              <w:t>Lerntop</w:t>
            </w:r>
            <w:proofErr w:type="spellEnd"/>
            <w:r w:rsidRPr="004E5A38">
              <w:rPr>
                <w:rFonts w:ascii="Arial" w:hAnsi="Arial" w:cs="Arial"/>
                <w:color w:val="000000"/>
                <w:sz w:val="20"/>
                <w:szCs w:val="20"/>
              </w:rPr>
              <w:t xml:space="preserve"> to be used on one side of the workstation for pneumatic and electrotechnical training and suitable to hold up different profile plates ((to 2 profile plates of size up to 350 x 1100 mm or one profile plate of size up to 700 x 1100 mm).</w:t>
            </w:r>
          </w:p>
        </w:tc>
        <w:tc>
          <w:tcPr>
            <w:tcW w:w="2250" w:type="dxa"/>
            <w:tcBorders>
              <w:top w:val="nil"/>
              <w:left w:val="nil"/>
              <w:bottom w:val="dashed" w:sz="4" w:space="0" w:color="auto"/>
              <w:right w:val="dashed" w:sz="4" w:space="0" w:color="auto"/>
            </w:tcBorders>
            <w:shd w:val="clear" w:color="auto" w:fill="auto"/>
            <w:vAlign w:val="center"/>
            <w:hideMark/>
          </w:tcPr>
          <w:p w14:paraId="1D6D464D" w14:textId="77777777" w:rsidR="004E5A38" w:rsidRPr="004E5A38" w:rsidRDefault="004E5A38" w:rsidP="00337B7E">
            <w:pPr>
              <w:jc w:val="center"/>
              <w:rPr>
                <w:rFonts w:ascii="Arial" w:hAnsi="Arial" w:cs="Arial"/>
                <w:color w:val="000000"/>
                <w:sz w:val="20"/>
                <w:szCs w:val="20"/>
              </w:rPr>
            </w:pPr>
            <w:r w:rsidRPr="004E5A38">
              <w:rPr>
                <w:rFonts w:ascii="Arial" w:hAnsi="Arial" w:cs="Arial"/>
                <w:color w:val="000000"/>
                <w:sz w:val="20"/>
                <w:szCs w:val="20"/>
              </w:rPr>
              <w:t>[Manufacturer/Brand]</w:t>
            </w:r>
            <w:r w:rsidRPr="004E5A38">
              <w:rPr>
                <w:rFonts w:ascii="Arial" w:hAnsi="Arial" w:cs="Arial"/>
                <w:color w:val="000000"/>
                <w:sz w:val="20"/>
                <w:szCs w:val="20"/>
              </w:rPr>
              <w:br/>
              <w:t>[Model]</w:t>
            </w:r>
            <w:r w:rsidRPr="004E5A38">
              <w:rPr>
                <w:rFonts w:ascii="Arial" w:hAnsi="Arial" w:cs="Arial"/>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042EB68B"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0F1D9950"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r w:rsidR="004E5A38" w:rsidRPr="004E5A38" w14:paraId="53E37DD2" w14:textId="77777777" w:rsidTr="006929F0">
        <w:trPr>
          <w:trHeight w:val="1404"/>
        </w:trPr>
        <w:tc>
          <w:tcPr>
            <w:tcW w:w="1316" w:type="dxa"/>
            <w:tcBorders>
              <w:top w:val="nil"/>
              <w:left w:val="dashed" w:sz="4" w:space="0" w:color="auto"/>
              <w:bottom w:val="dashed" w:sz="4" w:space="0" w:color="auto"/>
              <w:right w:val="dashed" w:sz="4" w:space="0" w:color="auto"/>
            </w:tcBorders>
            <w:shd w:val="clear" w:color="auto" w:fill="auto"/>
            <w:noWrap/>
            <w:hideMark/>
          </w:tcPr>
          <w:p w14:paraId="7CEFCADA" w14:textId="77777777" w:rsidR="004E5A38" w:rsidRPr="004E5A38" w:rsidRDefault="004E5A38" w:rsidP="00337B7E">
            <w:pPr>
              <w:rPr>
                <w:rFonts w:ascii="Arial" w:hAnsi="Arial" w:cs="Arial"/>
                <w:b/>
                <w:bCs/>
                <w:color w:val="000000"/>
                <w:sz w:val="20"/>
                <w:szCs w:val="20"/>
              </w:rPr>
            </w:pPr>
            <w:r w:rsidRPr="004E5A38">
              <w:rPr>
                <w:rFonts w:ascii="Arial" w:hAnsi="Arial" w:cs="Arial"/>
                <w:b/>
                <w:bCs/>
                <w:color w:val="000000"/>
                <w:sz w:val="20"/>
                <w:szCs w:val="20"/>
              </w:rPr>
              <w:t>1.10. Aluminium-</w:t>
            </w:r>
            <w:proofErr w:type="spellStart"/>
            <w:r w:rsidRPr="004E5A38">
              <w:rPr>
                <w:rFonts w:ascii="Arial" w:hAnsi="Arial" w:cs="Arial"/>
                <w:b/>
                <w:bCs/>
                <w:color w:val="000000"/>
                <w:sz w:val="20"/>
                <w:szCs w:val="20"/>
              </w:rPr>
              <w:t>Profilplatte</w:t>
            </w:r>
            <w:proofErr w:type="spellEnd"/>
            <w:r w:rsidRPr="004E5A38">
              <w:rPr>
                <w:rFonts w:ascii="Arial" w:hAnsi="Arial" w:cs="Arial"/>
                <w:b/>
                <w:bCs/>
                <w:color w:val="000000"/>
                <w:sz w:val="20"/>
                <w:szCs w:val="20"/>
              </w:rPr>
              <w:t xml:space="preserve"> </w:t>
            </w:r>
          </w:p>
        </w:tc>
        <w:tc>
          <w:tcPr>
            <w:tcW w:w="1028" w:type="dxa"/>
            <w:tcBorders>
              <w:top w:val="nil"/>
              <w:left w:val="nil"/>
              <w:bottom w:val="dashed" w:sz="4" w:space="0" w:color="auto"/>
              <w:right w:val="dashed" w:sz="4" w:space="0" w:color="auto"/>
            </w:tcBorders>
            <w:shd w:val="clear" w:color="auto" w:fill="auto"/>
            <w:noWrap/>
            <w:hideMark/>
          </w:tcPr>
          <w:p w14:paraId="16460F33" w14:textId="21A279A5" w:rsidR="004E5A38" w:rsidRPr="004E5A38" w:rsidRDefault="004E5A38" w:rsidP="00337B7E">
            <w:pPr>
              <w:jc w:val="center"/>
              <w:rPr>
                <w:rFonts w:ascii="Arial" w:hAnsi="Arial" w:cs="Arial"/>
                <w:b/>
                <w:bCs/>
                <w:color w:val="000000"/>
                <w:sz w:val="20"/>
                <w:szCs w:val="20"/>
              </w:rPr>
            </w:pPr>
            <w:r w:rsidRPr="004E5A38">
              <w:rPr>
                <w:rFonts w:ascii="Arial" w:hAnsi="Arial" w:cs="Arial"/>
                <w:b/>
                <w:bCs/>
                <w:color w:val="000000"/>
                <w:sz w:val="20"/>
                <w:szCs w:val="20"/>
              </w:rPr>
              <w:t>8</w:t>
            </w:r>
          </w:p>
        </w:tc>
        <w:tc>
          <w:tcPr>
            <w:tcW w:w="728" w:type="dxa"/>
            <w:tcBorders>
              <w:top w:val="nil"/>
              <w:left w:val="nil"/>
              <w:bottom w:val="dashed" w:sz="4" w:space="0" w:color="auto"/>
              <w:right w:val="dashed" w:sz="4" w:space="0" w:color="auto"/>
            </w:tcBorders>
            <w:shd w:val="clear" w:color="auto" w:fill="auto"/>
            <w:hideMark/>
          </w:tcPr>
          <w:p w14:paraId="18C1D0B3" w14:textId="77777777" w:rsidR="004E5A38" w:rsidRPr="004E5A38" w:rsidRDefault="004E5A38" w:rsidP="00337B7E">
            <w:pPr>
              <w:jc w:val="center"/>
              <w:rPr>
                <w:rFonts w:ascii="Arial" w:hAnsi="Arial" w:cs="Arial"/>
                <w:b/>
                <w:bCs/>
                <w:sz w:val="20"/>
                <w:szCs w:val="20"/>
              </w:rPr>
            </w:pPr>
            <w:r w:rsidRPr="004E5A38">
              <w:rPr>
                <w:rFonts w:ascii="Arial" w:hAnsi="Arial" w:cs="Arial"/>
                <w:b/>
                <w:bCs/>
                <w:sz w:val="20"/>
                <w:szCs w:val="20"/>
              </w:rPr>
              <w:t>piece</w:t>
            </w:r>
          </w:p>
        </w:tc>
        <w:tc>
          <w:tcPr>
            <w:tcW w:w="1606" w:type="dxa"/>
            <w:tcBorders>
              <w:top w:val="nil"/>
              <w:left w:val="nil"/>
              <w:bottom w:val="dashed" w:sz="4" w:space="0" w:color="auto"/>
              <w:right w:val="single" w:sz="8" w:space="0" w:color="FF0000"/>
            </w:tcBorders>
            <w:shd w:val="clear" w:color="auto" w:fill="auto"/>
            <w:hideMark/>
          </w:tcPr>
          <w:p w14:paraId="5E702D34" w14:textId="77777777" w:rsidR="004E5A38" w:rsidRPr="004E5A38" w:rsidRDefault="004E5A38" w:rsidP="00337B7E">
            <w:pPr>
              <w:rPr>
                <w:rFonts w:ascii="Arial" w:hAnsi="Arial" w:cs="Arial"/>
                <w:b/>
                <w:bCs/>
                <w:color w:val="000000"/>
                <w:sz w:val="20"/>
                <w:szCs w:val="20"/>
              </w:rPr>
            </w:pPr>
            <w:r w:rsidRPr="004E5A38">
              <w:rPr>
                <w:rFonts w:ascii="Arial" w:hAnsi="Arial" w:cs="Arial"/>
                <w:b/>
                <w:bCs/>
                <w:color w:val="000000"/>
                <w:sz w:val="20"/>
                <w:szCs w:val="20"/>
              </w:rPr>
              <w:t xml:space="preserve">The components of the anodized </w:t>
            </w:r>
            <w:proofErr w:type="spellStart"/>
            <w:r w:rsidRPr="004E5A38">
              <w:rPr>
                <w:rFonts w:ascii="Arial" w:hAnsi="Arial" w:cs="Arial"/>
                <w:b/>
                <w:bCs/>
                <w:color w:val="000000"/>
                <w:sz w:val="20"/>
                <w:szCs w:val="20"/>
              </w:rPr>
              <w:t>aluminum</w:t>
            </w:r>
            <w:proofErr w:type="spellEnd"/>
            <w:r w:rsidRPr="004E5A38">
              <w:rPr>
                <w:rFonts w:ascii="Arial" w:hAnsi="Arial" w:cs="Arial"/>
                <w:b/>
                <w:bCs/>
                <w:color w:val="000000"/>
                <w:sz w:val="20"/>
                <w:szCs w:val="20"/>
              </w:rPr>
              <w:t xml:space="preserve"> profile plate to be fitted securely and safely into the grooves on the profile plate; both sides to be fitted with components; the grooves to be compatible with the ITEM profile system.</w:t>
            </w:r>
          </w:p>
        </w:tc>
        <w:tc>
          <w:tcPr>
            <w:tcW w:w="2250" w:type="dxa"/>
            <w:tcBorders>
              <w:top w:val="nil"/>
              <w:left w:val="nil"/>
              <w:bottom w:val="dashed" w:sz="4" w:space="0" w:color="auto"/>
              <w:right w:val="dashed" w:sz="4" w:space="0" w:color="auto"/>
            </w:tcBorders>
            <w:shd w:val="clear" w:color="auto" w:fill="auto"/>
            <w:vAlign w:val="center"/>
            <w:hideMark/>
          </w:tcPr>
          <w:p w14:paraId="10831D5A" w14:textId="77777777" w:rsidR="004E5A38" w:rsidRPr="004E5A38" w:rsidRDefault="004E5A38" w:rsidP="00337B7E">
            <w:pPr>
              <w:jc w:val="center"/>
              <w:rPr>
                <w:rFonts w:ascii="Arial" w:hAnsi="Arial" w:cs="Arial"/>
                <w:b/>
                <w:bCs/>
                <w:color w:val="000000"/>
                <w:sz w:val="20"/>
                <w:szCs w:val="20"/>
              </w:rPr>
            </w:pPr>
            <w:r w:rsidRPr="004E5A38">
              <w:rPr>
                <w:rFonts w:ascii="Arial" w:hAnsi="Arial" w:cs="Arial"/>
                <w:b/>
                <w:bCs/>
                <w:color w:val="000000"/>
                <w:sz w:val="20"/>
                <w:szCs w:val="20"/>
              </w:rPr>
              <w:t>[Manufacturer/Brand]</w:t>
            </w:r>
            <w:r w:rsidRPr="004E5A38">
              <w:rPr>
                <w:rFonts w:ascii="Arial" w:hAnsi="Arial" w:cs="Arial"/>
                <w:b/>
                <w:bCs/>
                <w:color w:val="000000"/>
                <w:sz w:val="20"/>
                <w:szCs w:val="20"/>
              </w:rPr>
              <w:br/>
              <w:t>[Model]</w:t>
            </w:r>
            <w:r w:rsidRPr="004E5A38">
              <w:rPr>
                <w:rFonts w:ascii="Arial" w:hAnsi="Arial" w:cs="Arial"/>
                <w:b/>
                <w:bCs/>
                <w:color w:val="000000"/>
                <w:sz w:val="20"/>
                <w:szCs w:val="20"/>
              </w:rPr>
              <w:br/>
              <w:t>[Offered specifications]</w:t>
            </w:r>
          </w:p>
        </w:tc>
        <w:tc>
          <w:tcPr>
            <w:tcW w:w="1643" w:type="dxa"/>
            <w:tcBorders>
              <w:top w:val="nil"/>
              <w:left w:val="nil"/>
              <w:bottom w:val="dashed" w:sz="4" w:space="0" w:color="auto"/>
              <w:right w:val="dashed" w:sz="4" w:space="0" w:color="auto"/>
            </w:tcBorders>
            <w:shd w:val="clear" w:color="auto" w:fill="auto"/>
            <w:noWrap/>
            <w:vAlign w:val="bottom"/>
            <w:hideMark/>
          </w:tcPr>
          <w:p w14:paraId="1109CA08" w14:textId="77777777" w:rsidR="004E5A38" w:rsidRPr="004E5A38" w:rsidRDefault="004E5A38" w:rsidP="00337B7E">
            <w:pPr>
              <w:rPr>
                <w:rFonts w:ascii="Arial" w:hAnsi="Arial" w:cs="Arial"/>
                <w:b/>
                <w:bCs/>
                <w:color w:val="000000"/>
                <w:sz w:val="20"/>
                <w:szCs w:val="20"/>
              </w:rPr>
            </w:pPr>
            <w:r w:rsidRPr="004E5A38">
              <w:rPr>
                <w:rFonts w:ascii="Arial" w:hAnsi="Arial" w:cs="Arial"/>
                <w:b/>
                <w:bCs/>
                <w:color w:val="000000"/>
                <w:sz w:val="20"/>
                <w:szCs w:val="20"/>
              </w:rPr>
              <w:t> </w:t>
            </w:r>
          </w:p>
        </w:tc>
        <w:tc>
          <w:tcPr>
            <w:tcW w:w="2240" w:type="dxa"/>
            <w:tcBorders>
              <w:top w:val="nil"/>
              <w:left w:val="nil"/>
              <w:bottom w:val="dashed" w:sz="4" w:space="0" w:color="auto"/>
              <w:right w:val="dashed" w:sz="4" w:space="0" w:color="auto"/>
            </w:tcBorders>
            <w:shd w:val="clear" w:color="auto" w:fill="auto"/>
            <w:noWrap/>
            <w:vAlign w:val="bottom"/>
            <w:hideMark/>
          </w:tcPr>
          <w:p w14:paraId="3F98618F" w14:textId="77777777" w:rsidR="004E5A38" w:rsidRPr="004E5A38" w:rsidRDefault="004E5A38" w:rsidP="00337B7E">
            <w:pPr>
              <w:rPr>
                <w:rFonts w:ascii="Arial" w:hAnsi="Arial" w:cs="Arial"/>
                <w:color w:val="000000"/>
                <w:sz w:val="20"/>
                <w:szCs w:val="20"/>
              </w:rPr>
            </w:pPr>
            <w:r w:rsidRPr="004E5A38">
              <w:rPr>
                <w:rFonts w:ascii="Arial" w:hAnsi="Arial" w:cs="Arial"/>
                <w:color w:val="000000"/>
                <w:sz w:val="20"/>
                <w:szCs w:val="20"/>
              </w:rPr>
              <w:t> </w:t>
            </w:r>
          </w:p>
        </w:tc>
      </w:tr>
    </w:tbl>
    <w:p w14:paraId="1D424B4A" w14:textId="4A2C5AA4" w:rsidR="003A6D27" w:rsidRPr="00BD5FA3" w:rsidRDefault="00881438" w:rsidP="00881438">
      <w:pPr>
        <w:tabs>
          <w:tab w:val="left" w:pos="0"/>
        </w:tabs>
        <w:spacing w:before="100" w:beforeAutospacing="1" w:after="100" w:afterAutospacing="1"/>
        <w:jc w:val="both"/>
      </w:pPr>
      <w:r w:rsidRPr="00BD5FA3">
        <w:t>All other terms and conditions of the tender dossier remain unchanged. The above corrections to the tender dossier are integral part of the tender dossier.</w:t>
      </w:r>
    </w:p>
    <w:sectPr w:rsidR="003A6D27" w:rsidRPr="00BD5FA3" w:rsidSect="006929F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05ED" w14:textId="77777777" w:rsidR="009651DA" w:rsidRDefault="009651DA">
      <w:r>
        <w:separator/>
      </w:r>
    </w:p>
  </w:endnote>
  <w:endnote w:type="continuationSeparator" w:id="0">
    <w:p w14:paraId="605428C2" w14:textId="77777777" w:rsidR="009651DA" w:rsidRDefault="0096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023D" w14:textId="77777777" w:rsidR="009651DA" w:rsidRDefault="009651DA">
      <w:r>
        <w:separator/>
      </w:r>
    </w:p>
  </w:footnote>
  <w:footnote w:type="continuationSeparator" w:id="0">
    <w:p w14:paraId="1D08B52B" w14:textId="77777777" w:rsidR="009651DA" w:rsidRDefault="0096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DE3" w14:textId="07883B29" w:rsidR="00C64F20" w:rsidRPr="000002C8" w:rsidRDefault="00C64F20" w:rsidP="000002C8">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37AF6AD3" wp14:editId="7CB687EB">
          <wp:extent cx="172212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02C8"/>
    <w:rsid w:val="000061D8"/>
    <w:rsid w:val="00006D6D"/>
    <w:rsid w:val="00006EA2"/>
    <w:rsid w:val="00007434"/>
    <w:rsid w:val="0002506B"/>
    <w:rsid w:val="00032401"/>
    <w:rsid w:val="00035DFE"/>
    <w:rsid w:val="00036108"/>
    <w:rsid w:val="00051300"/>
    <w:rsid w:val="00051EA1"/>
    <w:rsid w:val="00057234"/>
    <w:rsid w:val="000603CB"/>
    <w:rsid w:val="00064A36"/>
    <w:rsid w:val="000671E7"/>
    <w:rsid w:val="000677B8"/>
    <w:rsid w:val="00072557"/>
    <w:rsid w:val="0007368E"/>
    <w:rsid w:val="00076C49"/>
    <w:rsid w:val="0007753A"/>
    <w:rsid w:val="00080BD9"/>
    <w:rsid w:val="00087F7B"/>
    <w:rsid w:val="0009068F"/>
    <w:rsid w:val="00091D23"/>
    <w:rsid w:val="00093E08"/>
    <w:rsid w:val="00094B58"/>
    <w:rsid w:val="0009529E"/>
    <w:rsid w:val="00095851"/>
    <w:rsid w:val="000A133A"/>
    <w:rsid w:val="000A1B81"/>
    <w:rsid w:val="000A4174"/>
    <w:rsid w:val="000B2D83"/>
    <w:rsid w:val="000B5292"/>
    <w:rsid w:val="000B5A8C"/>
    <w:rsid w:val="000C2426"/>
    <w:rsid w:val="000C3A44"/>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4A2E"/>
    <w:rsid w:val="0012502D"/>
    <w:rsid w:val="00125C84"/>
    <w:rsid w:val="00131AD7"/>
    <w:rsid w:val="00134B97"/>
    <w:rsid w:val="00135AB2"/>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D7706"/>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3C88"/>
    <w:rsid w:val="00245ADB"/>
    <w:rsid w:val="002475C4"/>
    <w:rsid w:val="00247BF7"/>
    <w:rsid w:val="0025183E"/>
    <w:rsid w:val="0025240C"/>
    <w:rsid w:val="00253EA8"/>
    <w:rsid w:val="00254651"/>
    <w:rsid w:val="00255DF9"/>
    <w:rsid w:val="00256B62"/>
    <w:rsid w:val="0026325B"/>
    <w:rsid w:val="002641FD"/>
    <w:rsid w:val="00265250"/>
    <w:rsid w:val="00270E5C"/>
    <w:rsid w:val="00270F56"/>
    <w:rsid w:val="00271334"/>
    <w:rsid w:val="002728B1"/>
    <w:rsid w:val="00273570"/>
    <w:rsid w:val="002741EE"/>
    <w:rsid w:val="002750DD"/>
    <w:rsid w:val="00275D62"/>
    <w:rsid w:val="00281D4B"/>
    <w:rsid w:val="002827C3"/>
    <w:rsid w:val="00284BB0"/>
    <w:rsid w:val="00290131"/>
    <w:rsid w:val="002917E6"/>
    <w:rsid w:val="00294649"/>
    <w:rsid w:val="00296D83"/>
    <w:rsid w:val="002A07A4"/>
    <w:rsid w:val="002A1448"/>
    <w:rsid w:val="002A1EA1"/>
    <w:rsid w:val="002A3480"/>
    <w:rsid w:val="002C7114"/>
    <w:rsid w:val="002D286F"/>
    <w:rsid w:val="002E1496"/>
    <w:rsid w:val="002E1CF1"/>
    <w:rsid w:val="002E1E15"/>
    <w:rsid w:val="002E2FF4"/>
    <w:rsid w:val="002E4998"/>
    <w:rsid w:val="002E5819"/>
    <w:rsid w:val="002F6E51"/>
    <w:rsid w:val="00300036"/>
    <w:rsid w:val="00300875"/>
    <w:rsid w:val="00312258"/>
    <w:rsid w:val="00320969"/>
    <w:rsid w:val="00321129"/>
    <w:rsid w:val="00336C0E"/>
    <w:rsid w:val="00337466"/>
    <w:rsid w:val="0034165C"/>
    <w:rsid w:val="00342D51"/>
    <w:rsid w:val="00345BF6"/>
    <w:rsid w:val="00345C94"/>
    <w:rsid w:val="00346161"/>
    <w:rsid w:val="00350FC2"/>
    <w:rsid w:val="00357776"/>
    <w:rsid w:val="00361E18"/>
    <w:rsid w:val="0036254F"/>
    <w:rsid w:val="0037029A"/>
    <w:rsid w:val="00371627"/>
    <w:rsid w:val="00383CAC"/>
    <w:rsid w:val="00384A01"/>
    <w:rsid w:val="0039317F"/>
    <w:rsid w:val="00394564"/>
    <w:rsid w:val="003A28FC"/>
    <w:rsid w:val="003A366D"/>
    <w:rsid w:val="003A441E"/>
    <w:rsid w:val="003A4EE4"/>
    <w:rsid w:val="003A4F43"/>
    <w:rsid w:val="003A6788"/>
    <w:rsid w:val="003A6D27"/>
    <w:rsid w:val="003B25E2"/>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37BC8"/>
    <w:rsid w:val="0044607E"/>
    <w:rsid w:val="00450217"/>
    <w:rsid w:val="004512D1"/>
    <w:rsid w:val="00453080"/>
    <w:rsid w:val="004551B5"/>
    <w:rsid w:val="00455493"/>
    <w:rsid w:val="00455924"/>
    <w:rsid w:val="00455FE8"/>
    <w:rsid w:val="00457B74"/>
    <w:rsid w:val="00470119"/>
    <w:rsid w:val="004705A2"/>
    <w:rsid w:val="0047193B"/>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D3DD9"/>
    <w:rsid w:val="004E0A63"/>
    <w:rsid w:val="004E2311"/>
    <w:rsid w:val="004E5A38"/>
    <w:rsid w:val="00501004"/>
    <w:rsid w:val="00501B0F"/>
    <w:rsid w:val="005052CE"/>
    <w:rsid w:val="005114D2"/>
    <w:rsid w:val="005201C7"/>
    <w:rsid w:val="005250D7"/>
    <w:rsid w:val="00526234"/>
    <w:rsid w:val="00527AF6"/>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0DA"/>
    <w:rsid w:val="00571396"/>
    <w:rsid w:val="0059713D"/>
    <w:rsid w:val="005A1118"/>
    <w:rsid w:val="005A197C"/>
    <w:rsid w:val="005A1FEC"/>
    <w:rsid w:val="005A4869"/>
    <w:rsid w:val="005A5DEC"/>
    <w:rsid w:val="005A6BDE"/>
    <w:rsid w:val="005B0DE5"/>
    <w:rsid w:val="005B24C2"/>
    <w:rsid w:val="005B641F"/>
    <w:rsid w:val="005B7FC8"/>
    <w:rsid w:val="005C10CF"/>
    <w:rsid w:val="005C3226"/>
    <w:rsid w:val="005C59CB"/>
    <w:rsid w:val="005C5F46"/>
    <w:rsid w:val="005C6EE2"/>
    <w:rsid w:val="005D3687"/>
    <w:rsid w:val="005D6151"/>
    <w:rsid w:val="005D6894"/>
    <w:rsid w:val="005E03E0"/>
    <w:rsid w:val="005E0D93"/>
    <w:rsid w:val="005E15FE"/>
    <w:rsid w:val="005E51C5"/>
    <w:rsid w:val="005E6E07"/>
    <w:rsid w:val="005F42C1"/>
    <w:rsid w:val="005F7FA6"/>
    <w:rsid w:val="006014C7"/>
    <w:rsid w:val="00606911"/>
    <w:rsid w:val="00607309"/>
    <w:rsid w:val="00615395"/>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29F0"/>
    <w:rsid w:val="00693DAA"/>
    <w:rsid w:val="00696695"/>
    <w:rsid w:val="00696867"/>
    <w:rsid w:val="00697170"/>
    <w:rsid w:val="00697858"/>
    <w:rsid w:val="006978BE"/>
    <w:rsid w:val="006A14C1"/>
    <w:rsid w:val="006A2659"/>
    <w:rsid w:val="006A5AC5"/>
    <w:rsid w:val="006A76A3"/>
    <w:rsid w:val="006A7C33"/>
    <w:rsid w:val="006A7E2A"/>
    <w:rsid w:val="006B3444"/>
    <w:rsid w:val="006C1F5B"/>
    <w:rsid w:val="006C2742"/>
    <w:rsid w:val="006C5F20"/>
    <w:rsid w:val="006D1812"/>
    <w:rsid w:val="006D6317"/>
    <w:rsid w:val="006E0DF2"/>
    <w:rsid w:val="006E5B5D"/>
    <w:rsid w:val="006E661F"/>
    <w:rsid w:val="006F17AD"/>
    <w:rsid w:val="006F63F8"/>
    <w:rsid w:val="00701603"/>
    <w:rsid w:val="007050FF"/>
    <w:rsid w:val="00705240"/>
    <w:rsid w:val="00707773"/>
    <w:rsid w:val="007077E0"/>
    <w:rsid w:val="0071097D"/>
    <w:rsid w:val="00715F94"/>
    <w:rsid w:val="00720BF7"/>
    <w:rsid w:val="007210FF"/>
    <w:rsid w:val="00731D85"/>
    <w:rsid w:val="00731DD1"/>
    <w:rsid w:val="0074147D"/>
    <w:rsid w:val="00741CE4"/>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43FA"/>
    <w:rsid w:val="00797089"/>
    <w:rsid w:val="007A21F4"/>
    <w:rsid w:val="007A3539"/>
    <w:rsid w:val="007B6DB2"/>
    <w:rsid w:val="007B7EA5"/>
    <w:rsid w:val="007C0056"/>
    <w:rsid w:val="007C108E"/>
    <w:rsid w:val="007C62CA"/>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7FF4"/>
    <w:rsid w:val="0085273C"/>
    <w:rsid w:val="00854114"/>
    <w:rsid w:val="0085441C"/>
    <w:rsid w:val="00854719"/>
    <w:rsid w:val="00854F9B"/>
    <w:rsid w:val="0086041B"/>
    <w:rsid w:val="00860B97"/>
    <w:rsid w:val="00871032"/>
    <w:rsid w:val="00881438"/>
    <w:rsid w:val="00883A10"/>
    <w:rsid w:val="00884DBD"/>
    <w:rsid w:val="008919A4"/>
    <w:rsid w:val="008978D0"/>
    <w:rsid w:val="008A5E6A"/>
    <w:rsid w:val="008A7355"/>
    <w:rsid w:val="008B18A2"/>
    <w:rsid w:val="008B7CE4"/>
    <w:rsid w:val="008C12E5"/>
    <w:rsid w:val="008C3BAC"/>
    <w:rsid w:val="008C5538"/>
    <w:rsid w:val="008D7B1D"/>
    <w:rsid w:val="008E02B3"/>
    <w:rsid w:val="008E1070"/>
    <w:rsid w:val="008E262B"/>
    <w:rsid w:val="008E4151"/>
    <w:rsid w:val="008F0DF9"/>
    <w:rsid w:val="008F1470"/>
    <w:rsid w:val="00901C3E"/>
    <w:rsid w:val="00914194"/>
    <w:rsid w:val="0092213C"/>
    <w:rsid w:val="00922D48"/>
    <w:rsid w:val="00926AA5"/>
    <w:rsid w:val="00927825"/>
    <w:rsid w:val="00933634"/>
    <w:rsid w:val="00937E61"/>
    <w:rsid w:val="00940C5C"/>
    <w:rsid w:val="00952624"/>
    <w:rsid w:val="00955F4F"/>
    <w:rsid w:val="009651DA"/>
    <w:rsid w:val="0096638A"/>
    <w:rsid w:val="00967162"/>
    <w:rsid w:val="00973CE0"/>
    <w:rsid w:val="009763BD"/>
    <w:rsid w:val="00977F9F"/>
    <w:rsid w:val="00986105"/>
    <w:rsid w:val="009911F2"/>
    <w:rsid w:val="00991E43"/>
    <w:rsid w:val="00992E1B"/>
    <w:rsid w:val="00997F80"/>
    <w:rsid w:val="009A1CA5"/>
    <w:rsid w:val="009A1FBF"/>
    <w:rsid w:val="009A3F1B"/>
    <w:rsid w:val="009B406A"/>
    <w:rsid w:val="009B6B6A"/>
    <w:rsid w:val="009C3661"/>
    <w:rsid w:val="009C79D4"/>
    <w:rsid w:val="009C7E32"/>
    <w:rsid w:val="009D0645"/>
    <w:rsid w:val="009D49DF"/>
    <w:rsid w:val="009E1B7A"/>
    <w:rsid w:val="009E76D1"/>
    <w:rsid w:val="009F02CC"/>
    <w:rsid w:val="009F08AE"/>
    <w:rsid w:val="009F131A"/>
    <w:rsid w:val="009F5B37"/>
    <w:rsid w:val="009F5E13"/>
    <w:rsid w:val="009F7E93"/>
    <w:rsid w:val="00A018B5"/>
    <w:rsid w:val="00A028E5"/>
    <w:rsid w:val="00A10850"/>
    <w:rsid w:val="00A120CA"/>
    <w:rsid w:val="00A148DC"/>
    <w:rsid w:val="00A1671C"/>
    <w:rsid w:val="00A362EE"/>
    <w:rsid w:val="00A4012F"/>
    <w:rsid w:val="00A40976"/>
    <w:rsid w:val="00A4276F"/>
    <w:rsid w:val="00A44300"/>
    <w:rsid w:val="00A468B6"/>
    <w:rsid w:val="00A515BB"/>
    <w:rsid w:val="00A522D5"/>
    <w:rsid w:val="00A57951"/>
    <w:rsid w:val="00A60225"/>
    <w:rsid w:val="00A6421E"/>
    <w:rsid w:val="00A72F29"/>
    <w:rsid w:val="00A73302"/>
    <w:rsid w:val="00A7497E"/>
    <w:rsid w:val="00A76A82"/>
    <w:rsid w:val="00A837D0"/>
    <w:rsid w:val="00A842B2"/>
    <w:rsid w:val="00A86842"/>
    <w:rsid w:val="00A871B9"/>
    <w:rsid w:val="00A90F4E"/>
    <w:rsid w:val="00A955C1"/>
    <w:rsid w:val="00A962CA"/>
    <w:rsid w:val="00A967C5"/>
    <w:rsid w:val="00A97132"/>
    <w:rsid w:val="00AA2AC7"/>
    <w:rsid w:val="00AA5BC0"/>
    <w:rsid w:val="00AA796A"/>
    <w:rsid w:val="00AB0DD1"/>
    <w:rsid w:val="00AB330F"/>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0AAA"/>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06C8"/>
    <w:rsid w:val="00BA40FD"/>
    <w:rsid w:val="00BA4AAA"/>
    <w:rsid w:val="00BB133F"/>
    <w:rsid w:val="00BB71D5"/>
    <w:rsid w:val="00BC0BC8"/>
    <w:rsid w:val="00BC1E6B"/>
    <w:rsid w:val="00BC3CDA"/>
    <w:rsid w:val="00BD523E"/>
    <w:rsid w:val="00BD5FA3"/>
    <w:rsid w:val="00BE0207"/>
    <w:rsid w:val="00BE0218"/>
    <w:rsid w:val="00BE0881"/>
    <w:rsid w:val="00BE6AEB"/>
    <w:rsid w:val="00BE7B8B"/>
    <w:rsid w:val="00BF1071"/>
    <w:rsid w:val="00BF3045"/>
    <w:rsid w:val="00BF4EB3"/>
    <w:rsid w:val="00C01043"/>
    <w:rsid w:val="00C072FB"/>
    <w:rsid w:val="00C10CCC"/>
    <w:rsid w:val="00C15664"/>
    <w:rsid w:val="00C17C1B"/>
    <w:rsid w:val="00C22C71"/>
    <w:rsid w:val="00C279B8"/>
    <w:rsid w:val="00C34440"/>
    <w:rsid w:val="00C35F05"/>
    <w:rsid w:val="00C43C32"/>
    <w:rsid w:val="00C518E5"/>
    <w:rsid w:val="00C5345C"/>
    <w:rsid w:val="00C53C16"/>
    <w:rsid w:val="00C64F20"/>
    <w:rsid w:val="00C64FF2"/>
    <w:rsid w:val="00C70576"/>
    <w:rsid w:val="00C72FA8"/>
    <w:rsid w:val="00C74180"/>
    <w:rsid w:val="00C91665"/>
    <w:rsid w:val="00C9423B"/>
    <w:rsid w:val="00C949B3"/>
    <w:rsid w:val="00CA1CE6"/>
    <w:rsid w:val="00CA5C6D"/>
    <w:rsid w:val="00CA6A8A"/>
    <w:rsid w:val="00CB687E"/>
    <w:rsid w:val="00CC13C5"/>
    <w:rsid w:val="00CC1AF6"/>
    <w:rsid w:val="00CD26FB"/>
    <w:rsid w:val="00CD3957"/>
    <w:rsid w:val="00CD6194"/>
    <w:rsid w:val="00CD63C3"/>
    <w:rsid w:val="00CE0E77"/>
    <w:rsid w:val="00CE7413"/>
    <w:rsid w:val="00CF0F3F"/>
    <w:rsid w:val="00CF1157"/>
    <w:rsid w:val="00CF382A"/>
    <w:rsid w:val="00CF52F3"/>
    <w:rsid w:val="00D0098A"/>
    <w:rsid w:val="00D0192F"/>
    <w:rsid w:val="00D02510"/>
    <w:rsid w:val="00D0419C"/>
    <w:rsid w:val="00D042C8"/>
    <w:rsid w:val="00D0782B"/>
    <w:rsid w:val="00D12970"/>
    <w:rsid w:val="00D139EF"/>
    <w:rsid w:val="00D1648E"/>
    <w:rsid w:val="00D16ACB"/>
    <w:rsid w:val="00D174AC"/>
    <w:rsid w:val="00D2309B"/>
    <w:rsid w:val="00D25908"/>
    <w:rsid w:val="00D279AD"/>
    <w:rsid w:val="00D27A76"/>
    <w:rsid w:val="00D301A1"/>
    <w:rsid w:val="00D307D0"/>
    <w:rsid w:val="00D30BDF"/>
    <w:rsid w:val="00D32772"/>
    <w:rsid w:val="00D4161B"/>
    <w:rsid w:val="00D429A2"/>
    <w:rsid w:val="00D4726A"/>
    <w:rsid w:val="00D52876"/>
    <w:rsid w:val="00D572DA"/>
    <w:rsid w:val="00D57783"/>
    <w:rsid w:val="00D615F9"/>
    <w:rsid w:val="00D619B2"/>
    <w:rsid w:val="00D62865"/>
    <w:rsid w:val="00D71ED8"/>
    <w:rsid w:val="00D773CA"/>
    <w:rsid w:val="00D81795"/>
    <w:rsid w:val="00D8690A"/>
    <w:rsid w:val="00DA3B5B"/>
    <w:rsid w:val="00DA4A5A"/>
    <w:rsid w:val="00DB1A0A"/>
    <w:rsid w:val="00DB1AF3"/>
    <w:rsid w:val="00DB72D7"/>
    <w:rsid w:val="00DC14AF"/>
    <w:rsid w:val="00DC60DB"/>
    <w:rsid w:val="00DC7DBF"/>
    <w:rsid w:val="00DD0856"/>
    <w:rsid w:val="00DD13C1"/>
    <w:rsid w:val="00DD1A4A"/>
    <w:rsid w:val="00DE2039"/>
    <w:rsid w:val="00DE271E"/>
    <w:rsid w:val="00DE334D"/>
    <w:rsid w:val="00DE57EB"/>
    <w:rsid w:val="00DE7206"/>
    <w:rsid w:val="00DF0785"/>
    <w:rsid w:val="00DF45B9"/>
    <w:rsid w:val="00DF516B"/>
    <w:rsid w:val="00DF5989"/>
    <w:rsid w:val="00E02184"/>
    <w:rsid w:val="00E0648E"/>
    <w:rsid w:val="00E15B62"/>
    <w:rsid w:val="00E16D22"/>
    <w:rsid w:val="00E32E7F"/>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2ADD"/>
    <w:rsid w:val="00EC3623"/>
    <w:rsid w:val="00ED24AF"/>
    <w:rsid w:val="00EE1CD8"/>
    <w:rsid w:val="00EF2C69"/>
    <w:rsid w:val="00EF2DFB"/>
    <w:rsid w:val="00EF5C5A"/>
    <w:rsid w:val="00EF64F6"/>
    <w:rsid w:val="00F17172"/>
    <w:rsid w:val="00F17F99"/>
    <w:rsid w:val="00F230DC"/>
    <w:rsid w:val="00F33DF6"/>
    <w:rsid w:val="00F3715B"/>
    <w:rsid w:val="00F44AB5"/>
    <w:rsid w:val="00F5009B"/>
    <w:rsid w:val="00F51237"/>
    <w:rsid w:val="00F53E49"/>
    <w:rsid w:val="00F636A6"/>
    <w:rsid w:val="00F7498F"/>
    <w:rsid w:val="00F76072"/>
    <w:rsid w:val="00F7717B"/>
    <w:rsid w:val="00F82EE6"/>
    <w:rsid w:val="00F831DE"/>
    <w:rsid w:val="00F83B5A"/>
    <w:rsid w:val="00F86C30"/>
    <w:rsid w:val="00F87761"/>
    <w:rsid w:val="00F878E6"/>
    <w:rsid w:val="00F904C1"/>
    <w:rsid w:val="00F90D55"/>
    <w:rsid w:val="00FA0716"/>
    <w:rsid w:val="00FA36F5"/>
    <w:rsid w:val="00FB17F0"/>
    <w:rsid w:val="00FB7B3C"/>
    <w:rsid w:val="00FC1B91"/>
    <w:rsid w:val="00FC738A"/>
    <w:rsid w:val="00FD015A"/>
    <w:rsid w:val="00FD42A3"/>
    <w:rsid w:val="00FD4E13"/>
    <w:rsid w:val="00FD692E"/>
    <w:rsid w:val="00FE14F5"/>
    <w:rsid w:val="00FE2D14"/>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135CA"/>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 w:type="paragraph" w:styleId="Revision">
    <w:name w:val="Revision"/>
    <w:hidden/>
    <w:uiPriority w:val="99"/>
    <w:semiHidden/>
    <w:rsid w:val="00336C0E"/>
    <w:rPr>
      <w:sz w:val="24"/>
      <w:szCs w:val="24"/>
    </w:rPr>
  </w:style>
  <w:style w:type="character" w:styleId="CommentReference">
    <w:name w:val="annotation reference"/>
    <w:basedOn w:val="DefaultParagraphFont"/>
    <w:rsid w:val="007050FF"/>
    <w:rPr>
      <w:sz w:val="16"/>
      <w:szCs w:val="16"/>
    </w:rPr>
  </w:style>
  <w:style w:type="paragraph" w:styleId="CommentText">
    <w:name w:val="annotation text"/>
    <w:basedOn w:val="Normal"/>
    <w:link w:val="CommentTextChar"/>
    <w:rsid w:val="007050FF"/>
    <w:rPr>
      <w:sz w:val="20"/>
      <w:szCs w:val="20"/>
    </w:rPr>
  </w:style>
  <w:style w:type="character" w:customStyle="1" w:styleId="CommentTextChar">
    <w:name w:val="Comment Text Char"/>
    <w:basedOn w:val="DefaultParagraphFont"/>
    <w:link w:val="CommentText"/>
    <w:rsid w:val="007050FF"/>
  </w:style>
  <w:style w:type="paragraph" w:styleId="CommentSubject">
    <w:name w:val="annotation subject"/>
    <w:basedOn w:val="CommentText"/>
    <w:next w:val="CommentText"/>
    <w:link w:val="CommentSubjectChar"/>
    <w:semiHidden/>
    <w:unhideWhenUsed/>
    <w:rsid w:val="007050FF"/>
    <w:rPr>
      <w:b/>
      <w:bCs/>
    </w:rPr>
  </w:style>
  <w:style w:type="character" w:customStyle="1" w:styleId="CommentSubjectChar">
    <w:name w:val="Comment Subject Char"/>
    <w:basedOn w:val="CommentTextChar"/>
    <w:link w:val="CommentSubject"/>
    <w:semiHidden/>
    <w:rsid w:val="007050FF"/>
    <w:rPr>
      <w:b/>
      <w:bC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3A6D27"/>
    <w:pPr>
      <w:jc w:val="both"/>
    </w:pPr>
    <w:rPr>
      <w:noProof/>
      <w:sz w:val="20"/>
      <w:szCs w:val="20"/>
      <w:lang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3A6D27"/>
    <w:rPr>
      <w:noProof/>
      <w:lang w:eastAsia="en-US"/>
    </w:rPr>
  </w:style>
  <w:style w:type="character" w:styleId="FootnoteReference">
    <w:name w:val="footnote reference"/>
    <w:rsid w:val="003A6D27"/>
    <w:rPr>
      <w:vertAlign w:val="superscript"/>
    </w:rPr>
  </w:style>
  <w:style w:type="table" w:styleId="TableGrid">
    <w:name w:val="Table Grid"/>
    <w:basedOn w:val="TableNormal"/>
    <w:rsid w:val="003A6D2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A6D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6736">
      <w:bodyDiv w:val="1"/>
      <w:marLeft w:val="0"/>
      <w:marRight w:val="0"/>
      <w:marTop w:val="0"/>
      <w:marBottom w:val="0"/>
      <w:divBdr>
        <w:top w:val="none" w:sz="0" w:space="0" w:color="auto"/>
        <w:left w:val="none" w:sz="0" w:space="0" w:color="auto"/>
        <w:bottom w:val="none" w:sz="0" w:space="0" w:color="auto"/>
        <w:right w:val="none" w:sz="0" w:space="0" w:color="auto"/>
      </w:divBdr>
    </w:div>
    <w:div w:id="1262959086">
      <w:bodyDiv w:val="1"/>
      <w:marLeft w:val="0"/>
      <w:marRight w:val="0"/>
      <w:marTop w:val="0"/>
      <w:marBottom w:val="0"/>
      <w:divBdr>
        <w:top w:val="none" w:sz="0" w:space="0" w:color="auto"/>
        <w:left w:val="none" w:sz="0" w:space="0" w:color="auto"/>
        <w:bottom w:val="none" w:sz="0" w:space="0" w:color="auto"/>
        <w:right w:val="none" w:sz="0" w:space="0" w:color="auto"/>
      </w:divBdr>
    </w:div>
    <w:div w:id="1565293801">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685FD-2996-4033-9B3E-AD1C02BE9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802B7-B677-4CB3-8BDB-45B662974A6D}">
  <ds:schemaRefs>
    <ds:schemaRef ds:uri="http://schemas.microsoft.com/sharepoint/v3/contenttype/forms"/>
  </ds:schemaRefs>
</ds:datastoreItem>
</file>

<file path=customXml/itemProps3.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Vjera Vujanovic</cp:lastModifiedBy>
  <cp:revision>85</cp:revision>
  <dcterms:created xsi:type="dcterms:W3CDTF">2022-03-15T09:25:00Z</dcterms:created>
  <dcterms:modified xsi:type="dcterms:W3CDTF">2023-11-30T13:55:00Z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