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7CF5" w14:textId="77777777" w:rsidR="00D449A2" w:rsidRPr="00B95CB0" w:rsidRDefault="00D449A2" w:rsidP="0000279A">
      <w:pPr>
        <w:spacing w:before="100" w:beforeAutospacing="1" w:after="100" w:afterAutospacing="1"/>
        <w:rPr>
          <w:rFonts w:ascii="Arial" w:hAnsi="Arial" w:cs="Arial"/>
          <w:b/>
        </w:rPr>
      </w:pPr>
    </w:p>
    <w:p w14:paraId="32A43308" w14:textId="77777777" w:rsidR="0000279A" w:rsidRPr="00B95CB0" w:rsidRDefault="0000279A" w:rsidP="0000279A">
      <w:pPr>
        <w:jc w:val="center"/>
        <w:outlineLvl w:val="0"/>
        <w:rPr>
          <w:rFonts w:ascii="Arial" w:hAnsi="Arial" w:cs="Arial"/>
          <w:b/>
          <w:bCs/>
          <w:sz w:val="20"/>
          <w:szCs w:val="20"/>
        </w:rPr>
      </w:pPr>
      <w:r w:rsidRPr="00B95CB0">
        <w:rPr>
          <w:rFonts w:ascii="Arial" w:hAnsi="Arial" w:cs="Arial"/>
          <w:b/>
          <w:bCs/>
          <w:sz w:val="20"/>
          <w:szCs w:val="20"/>
        </w:rPr>
        <w:t>German Financial Cooperation with the „Western Balkan Six Chamber Investment Forum” (WB6-CIF)</w:t>
      </w:r>
    </w:p>
    <w:p w14:paraId="60469611" w14:textId="77777777" w:rsidR="0000279A" w:rsidRPr="00B95CB0" w:rsidRDefault="0000279A" w:rsidP="0000279A">
      <w:pPr>
        <w:jc w:val="center"/>
        <w:outlineLvl w:val="0"/>
        <w:rPr>
          <w:rFonts w:ascii="Arial" w:hAnsi="Arial" w:cs="Arial"/>
          <w:b/>
          <w:bCs/>
          <w:sz w:val="20"/>
          <w:szCs w:val="20"/>
        </w:rPr>
      </w:pPr>
      <w:r w:rsidRPr="00B95CB0">
        <w:rPr>
          <w:rFonts w:ascii="Arial" w:hAnsi="Arial" w:cs="Arial"/>
          <w:b/>
          <w:bCs/>
          <w:sz w:val="20"/>
          <w:szCs w:val="20"/>
        </w:rPr>
        <w:t>Regional Challenge Fund Project</w:t>
      </w:r>
    </w:p>
    <w:p w14:paraId="0EF7F40E" w14:textId="77777777" w:rsidR="0000279A" w:rsidRPr="00B95CB0" w:rsidRDefault="0000279A" w:rsidP="0000279A">
      <w:pPr>
        <w:jc w:val="center"/>
        <w:outlineLvl w:val="0"/>
        <w:rPr>
          <w:rFonts w:ascii="Arial" w:hAnsi="Arial" w:cs="Arial"/>
          <w:b/>
          <w:bCs/>
          <w:sz w:val="20"/>
          <w:szCs w:val="20"/>
        </w:rPr>
      </w:pPr>
    </w:p>
    <w:p w14:paraId="2DDFCE18" w14:textId="77777777" w:rsidR="00D019D9" w:rsidRDefault="00D019D9" w:rsidP="0000279A">
      <w:pPr>
        <w:spacing w:before="100" w:beforeAutospacing="1" w:after="100" w:afterAutospacing="1"/>
        <w:jc w:val="center"/>
        <w:rPr>
          <w:rFonts w:ascii="Arial" w:hAnsi="Arial" w:cs="Arial"/>
          <w:b/>
        </w:rPr>
      </w:pPr>
    </w:p>
    <w:p w14:paraId="7B595751" w14:textId="5B2ECF9E" w:rsidR="0000279A" w:rsidRPr="00B95CB0" w:rsidRDefault="0000279A" w:rsidP="0000279A">
      <w:pPr>
        <w:spacing w:before="100" w:beforeAutospacing="1" w:after="100" w:afterAutospacing="1"/>
        <w:jc w:val="center"/>
        <w:rPr>
          <w:rFonts w:ascii="Arial" w:hAnsi="Arial" w:cs="Arial"/>
          <w:b/>
        </w:rPr>
      </w:pPr>
      <w:r w:rsidRPr="00B95CB0">
        <w:rPr>
          <w:rFonts w:ascii="Arial" w:hAnsi="Arial" w:cs="Arial"/>
          <w:b/>
        </w:rPr>
        <w:t>CORRIGENDUM No. 1</w:t>
      </w:r>
    </w:p>
    <w:p w14:paraId="2D77BDCE" w14:textId="7DF2458F" w:rsidR="0000279A" w:rsidRPr="00B95CB0" w:rsidRDefault="0000279A" w:rsidP="0000279A">
      <w:pPr>
        <w:spacing w:before="100" w:beforeAutospacing="1" w:after="100" w:afterAutospacing="1"/>
        <w:jc w:val="center"/>
        <w:rPr>
          <w:rFonts w:ascii="Arial" w:hAnsi="Arial" w:cs="Arial"/>
          <w:b/>
        </w:rPr>
      </w:pPr>
      <w:r w:rsidRPr="00B95CB0">
        <w:rPr>
          <w:rFonts w:ascii="Arial" w:hAnsi="Arial" w:cs="Arial"/>
          <w:b/>
        </w:rPr>
        <w:t>to the Tender Dossier</w:t>
      </w:r>
    </w:p>
    <w:p w14:paraId="595A6373" w14:textId="77777777" w:rsidR="0000279A" w:rsidRPr="00B95CB0" w:rsidRDefault="0000279A" w:rsidP="0000279A">
      <w:pPr>
        <w:jc w:val="center"/>
        <w:outlineLvl w:val="0"/>
        <w:rPr>
          <w:rFonts w:ascii="Arial" w:hAnsi="Arial" w:cs="Arial"/>
          <w:sz w:val="20"/>
          <w:szCs w:val="20"/>
        </w:rPr>
      </w:pPr>
    </w:p>
    <w:p w14:paraId="7BA60C9D" w14:textId="7459EE93" w:rsidR="0000279A" w:rsidRPr="00476F70" w:rsidRDefault="006D2916" w:rsidP="0000279A">
      <w:pPr>
        <w:jc w:val="center"/>
        <w:outlineLvl w:val="0"/>
        <w:rPr>
          <w:rFonts w:ascii="Arial" w:hAnsi="Arial" w:cs="Arial"/>
          <w:b/>
          <w:bCs/>
          <w:sz w:val="20"/>
          <w:szCs w:val="20"/>
        </w:rPr>
      </w:pPr>
      <w:r w:rsidRPr="006D2916">
        <w:rPr>
          <w:rFonts w:ascii="Arial" w:hAnsi="Arial" w:cs="Arial"/>
          <w:b/>
          <w:bCs/>
          <w:sz w:val="20"/>
          <w:szCs w:val="20"/>
        </w:rPr>
        <w:t>Procurement of IT equipment and Document management software</w:t>
      </w:r>
      <w:r w:rsidR="0000279A" w:rsidRPr="00476F70">
        <w:rPr>
          <w:rFonts w:ascii="Arial" w:hAnsi="Arial" w:cs="Arial"/>
          <w:b/>
          <w:bCs/>
          <w:sz w:val="20"/>
          <w:szCs w:val="20"/>
        </w:rPr>
        <w:t xml:space="preserve"> </w:t>
      </w:r>
    </w:p>
    <w:p w14:paraId="2C3EDB12" w14:textId="77777777" w:rsidR="0000279A" w:rsidRPr="00B95CB0" w:rsidRDefault="0000279A" w:rsidP="0000279A">
      <w:pPr>
        <w:jc w:val="center"/>
        <w:outlineLvl w:val="0"/>
        <w:rPr>
          <w:rFonts w:ascii="Arial" w:hAnsi="Arial" w:cs="Arial"/>
          <w:sz w:val="20"/>
          <w:szCs w:val="20"/>
        </w:rPr>
      </w:pPr>
      <w:r w:rsidRPr="00B95CB0">
        <w:rPr>
          <w:rFonts w:ascii="Arial" w:hAnsi="Arial" w:cs="Arial"/>
          <w:sz w:val="20"/>
          <w:szCs w:val="20"/>
        </w:rPr>
        <w:t>Europe (non-EU), Bosnia and Herzegovina (BIH)</w:t>
      </w:r>
    </w:p>
    <w:p w14:paraId="02671AEF" w14:textId="41B911A7" w:rsidR="0000279A" w:rsidRDefault="0000279A" w:rsidP="0000279A">
      <w:pPr>
        <w:pStyle w:val="Default"/>
        <w:jc w:val="center"/>
        <w:rPr>
          <w:rFonts w:ascii="Arial" w:eastAsia="Times New Roman" w:hAnsi="Arial" w:cs="Arial"/>
          <w:b/>
          <w:bCs/>
          <w:color w:val="auto"/>
          <w:sz w:val="20"/>
          <w:szCs w:val="20"/>
        </w:rPr>
      </w:pPr>
      <w:bookmarkStart w:id="0" w:name="_Hlk161951034"/>
      <w:r w:rsidRPr="00B95CB0">
        <w:rPr>
          <w:rFonts w:ascii="Arial" w:eastAsia="Times New Roman" w:hAnsi="Arial" w:cs="Arial"/>
          <w:color w:val="auto"/>
          <w:sz w:val="20"/>
          <w:szCs w:val="20"/>
        </w:rPr>
        <w:t xml:space="preserve">Reference number: </w:t>
      </w:r>
      <w:r w:rsidR="006D2916" w:rsidRPr="006D2916">
        <w:rPr>
          <w:rFonts w:ascii="Arial" w:eastAsia="Times New Roman" w:hAnsi="Arial" w:cs="Arial"/>
          <w:b/>
          <w:bCs/>
          <w:color w:val="auto"/>
          <w:sz w:val="20"/>
          <w:szCs w:val="20"/>
        </w:rPr>
        <w:t>RCF/BIH/G/2023/004A/R/II</w:t>
      </w:r>
    </w:p>
    <w:p w14:paraId="10D79FDE" w14:textId="0ACF1A29" w:rsidR="00E67237" w:rsidRPr="00B95CB0" w:rsidRDefault="00E67237" w:rsidP="0000279A">
      <w:pPr>
        <w:pStyle w:val="Default"/>
        <w:jc w:val="center"/>
        <w:rPr>
          <w:rFonts w:ascii="Arial" w:eastAsia="Times New Roman" w:hAnsi="Arial" w:cs="Arial"/>
          <w:color w:val="auto"/>
          <w:sz w:val="20"/>
          <w:szCs w:val="20"/>
        </w:rPr>
      </w:pPr>
      <w:r w:rsidRPr="00E67237">
        <w:rPr>
          <w:rFonts w:ascii="Arial" w:eastAsia="Times New Roman" w:hAnsi="Arial" w:cs="Arial"/>
          <w:color w:val="auto"/>
          <w:sz w:val="20"/>
          <w:szCs w:val="20"/>
        </w:rPr>
        <w:t xml:space="preserve">Beneficiary: </w:t>
      </w:r>
      <w:r w:rsidRPr="00E67237">
        <w:rPr>
          <w:rFonts w:ascii="Arial" w:eastAsia="Times New Roman" w:hAnsi="Arial" w:cs="Arial"/>
          <w:b/>
          <w:bCs/>
          <w:color w:val="auto"/>
          <w:sz w:val="20"/>
          <w:szCs w:val="20"/>
        </w:rPr>
        <w:t>PI High School Centre ''</w:t>
      </w:r>
      <w:proofErr w:type="spellStart"/>
      <w:r w:rsidRPr="00E67237">
        <w:rPr>
          <w:rFonts w:ascii="Arial" w:eastAsia="Times New Roman" w:hAnsi="Arial" w:cs="Arial"/>
          <w:b/>
          <w:bCs/>
          <w:color w:val="auto"/>
          <w:sz w:val="20"/>
          <w:szCs w:val="20"/>
        </w:rPr>
        <w:t>Nedžad</w:t>
      </w:r>
      <w:proofErr w:type="spellEnd"/>
      <w:r w:rsidRPr="00E67237">
        <w:rPr>
          <w:rFonts w:ascii="Arial" w:eastAsia="Times New Roman" w:hAnsi="Arial" w:cs="Arial"/>
          <w:b/>
          <w:bCs/>
          <w:color w:val="auto"/>
          <w:sz w:val="20"/>
          <w:szCs w:val="20"/>
        </w:rPr>
        <w:t xml:space="preserve"> Ibrišimović'' </w:t>
      </w:r>
      <w:proofErr w:type="spellStart"/>
      <w:r w:rsidRPr="00E67237">
        <w:rPr>
          <w:rFonts w:ascii="Arial" w:eastAsia="Times New Roman" w:hAnsi="Arial" w:cs="Arial"/>
          <w:b/>
          <w:bCs/>
          <w:color w:val="auto"/>
          <w:sz w:val="20"/>
          <w:szCs w:val="20"/>
        </w:rPr>
        <w:t>Ilijaš</w:t>
      </w:r>
      <w:proofErr w:type="spellEnd"/>
    </w:p>
    <w:bookmarkEnd w:id="0"/>
    <w:p w14:paraId="4880EAB0" w14:textId="77777777" w:rsidR="0000279A" w:rsidRPr="00B95CB0" w:rsidRDefault="0000279A" w:rsidP="0000279A">
      <w:pPr>
        <w:pStyle w:val="Default"/>
        <w:jc w:val="center"/>
        <w:rPr>
          <w:rFonts w:ascii="Arial" w:eastAsia="Times New Roman" w:hAnsi="Arial" w:cs="Arial"/>
          <w:color w:val="auto"/>
          <w:sz w:val="20"/>
          <w:szCs w:val="20"/>
        </w:rPr>
      </w:pPr>
    </w:p>
    <w:p w14:paraId="14B82DB2" w14:textId="77777777" w:rsidR="0000279A" w:rsidRPr="00B95CB0" w:rsidRDefault="0000279A" w:rsidP="0000279A">
      <w:pPr>
        <w:pStyle w:val="Default"/>
        <w:jc w:val="center"/>
        <w:rPr>
          <w:rFonts w:ascii="Arial" w:eastAsia="Times New Roman" w:hAnsi="Arial" w:cs="Arial"/>
          <w:color w:val="auto"/>
          <w:sz w:val="20"/>
          <w:szCs w:val="20"/>
        </w:rPr>
      </w:pPr>
    </w:p>
    <w:p w14:paraId="4C49AF73" w14:textId="77777777" w:rsidR="005C6EE2" w:rsidRPr="00B95CB0" w:rsidRDefault="005C6EE2" w:rsidP="00D4726A">
      <w:pPr>
        <w:tabs>
          <w:tab w:val="left" w:pos="3402"/>
        </w:tabs>
        <w:jc w:val="both"/>
        <w:rPr>
          <w:rFonts w:ascii="Arial" w:hAnsi="Arial" w:cs="Arial"/>
        </w:rPr>
      </w:pPr>
    </w:p>
    <w:p w14:paraId="6DFF1FB4" w14:textId="0DD599D8" w:rsidR="00841EBA" w:rsidRPr="00B95CB0" w:rsidRDefault="00BE7B8B" w:rsidP="00841EBA">
      <w:pPr>
        <w:spacing w:before="100" w:beforeAutospacing="1" w:after="100" w:afterAutospacing="1"/>
        <w:jc w:val="both"/>
        <w:rPr>
          <w:rFonts w:ascii="Arial" w:hAnsi="Arial" w:cs="Arial"/>
          <w:b/>
          <w:sz w:val="20"/>
          <w:szCs w:val="20"/>
          <w:u w:val="single"/>
        </w:rPr>
      </w:pPr>
      <w:r w:rsidRPr="00B95CB0">
        <w:rPr>
          <w:rFonts w:ascii="Arial" w:hAnsi="Arial" w:cs="Arial"/>
          <w:b/>
          <w:sz w:val="20"/>
          <w:szCs w:val="20"/>
          <w:u w:val="single"/>
        </w:rPr>
        <w:t>1. Reason for change</w:t>
      </w:r>
    </w:p>
    <w:p w14:paraId="35C98B1C" w14:textId="781ED317" w:rsidR="00AB0DD1" w:rsidRPr="00B95CB0" w:rsidRDefault="0000279A" w:rsidP="00336C0E">
      <w:pPr>
        <w:spacing w:before="100" w:beforeAutospacing="1" w:after="100" w:afterAutospacing="1"/>
        <w:jc w:val="both"/>
        <w:rPr>
          <w:rFonts w:ascii="Arial" w:hAnsi="Arial" w:cs="Arial"/>
          <w:sz w:val="20"/>
          <w:szCs w:val="20"/>
        </w:rPr>
      </w:pPr>
      <w:r w:rsidRPr="00B95CB0">
        <w:rPr>
          <w:rFonts w:ascii="Arial" w:hAnsi="Arial" w:cs="Arial"/>
          <w:sz w:val="20"/>
          <w:szCs w:val="20"/>
        </w:rPr>
        <w:t>Alignment and fine-tuning of the tender documentation.</w:t>
      </w:r>
    </w:p>
    <w:p w14:paraId="6B9F7660" w14:textId="5C3923B2" w:rsidR="004E0A63" w:rsidRPr="00B95CB0" w:rsidRDefault="002E1E15" w:rsidP="00841EBA">
      <w:pPr>
        <w:spacing w:before="100" w:beforeAutospacing="1" w:after="100" w:afterAutospacing="1"/>
        <w:rPr>
          <w:rFonts w:ascii="Arial" w:hAnsi="Arial" w:cs="Arial"/>
          <w:b/>
          <w:sz w:val="20"/>
          <w:szCs w:val="20"/>
          <w:u w:val="single"/>
          <w:lang w:eastAsia="de-DE"/>
        </w:rPr>
      </w:pPr>
      <w:r w:rsidRPr="00B95CB0">
        <w:rPr>
          <w:rFonts w:ascii="Arial" w:hAnsi="Arial" w:cs="Arial"/>
          <w:b/>
          <w:sz w:val="20"/>
          <w:szCs w:val="20"/>
          <w:u w:val="single"/>
          <w:lang w:eastAsia="de-DE"/>
        </w:rPr>
        <w:t xml:space="preserve">2. </w:t>
      </w:r>
      <w:r w:rsidR="004E0A63" w:rsidRPr="00B95CB0">
        <w:rPr>
          <w:rFonts w:ascii="Arial" w:hAnsi="Arial" w:cs="Arial"/>
          <w:b/>
          <w:sz w:val="20"/>
          <w:szCs w:val="20"/>
          <w:u w:val="single"/>
          <w:lang w:eastAsia="de-DE"/>
        </w:rPr>
        <w:t xml:space="preserve">Text to be corrected in the original </w:t>
      </w:r>
      <w:r w:rsidR="00342D51" w:rsidRPr="00B95CB0">
        <w:rPr>
          <w:rFonts w:ascii="Arial" w:hAnsi="Arial" w:cs="Arial"/>
          <w:b/>
          <w:sz w:val="20"/>
          <w:szCs w:val="20"/>
          <w:u w:val="single"/>
          <w:lang w:eastAsia="de-DE"/>
        </w:rPr>
        <w:t>tender dossier</w:t>
      </w:r>
    </w:p>
    <w:p w14:paraId="10DF6155" w14:textId="77777777" w:rsidR="0000279A" w:rsidRPr="00B95CB0" w:rsidRDefault="0000279A" w:rsidP="0097576F">
      <w:pPr>
        <w:keepNext/>
        <w:ind w:right="26"/>
        <w:jc w:val="both"/>
        <w:outlineLvl w:val="0"/>
        <w:rPr>
          <w:rFonts w:ascii="Arial" w:hAnsi="Arial" w:cs="Arial"/>
          <w:sz w:val="20"/>
          <w:szCs w:val="20"/>
        </w:rPr>
      </w:pPr>
    </w:p>
    <w:p w14:paraId="5D239ACC" w14:textId="218E4B7D" w:rsidR="0097576F" w:rsidRPr="00B95CB0" w:rsidRDefault="0097576F" w:rsidP="0097576F">
      <w:pPr>
        <w:keepNext/>
        <w:ind w:right="26"/>
        <w:jc w:val="both"/>
        <w:outlineLvl w:val="0"/>
        <w:rPr>
          <w:rFonts w:ascii="Arial" w:hAnsi="Arial" w:cs="Arial"/>
          <w:sz w:val="20"/>
          <w:szCs w:val="20"/>
          <w:u w:val="single"/>
        </w:rPr>
      </w:pPr>
      <w:r w:rsidRPr="00B95CB0">
        <w:rPr>
          <w:rFonts w:ascii="Arial" w:hAnsi="Arial" w:cs="Arial"/>
          <w:sz w:val="20"/>
          <w:szCs w:val="20"/>
          <w:u w:val="single"/>
        </w:rPr>
        <w:t xml:space="preserve">Read: </w:t>
      </w:r>
    </w:p>
    <w:p w14:paraId="42A16A04" w14:textId="774CEA1F" w:rsidR="0097576F" w:rsidRDefault="00B95CB0" w:rsidP="0097576F">
      <w:pPr>
        <w:keepNext/>
        <w:ind w:right="26"/>
        <w:jc w:val="both"/>
        <w:outlineLvl w:val="0"/>
        <w:rPr>
          <w:rFonts w:ascii="Arial" w:hAnsi="Arial" w:cs="Arial"/>
          <w:sz w:val="20"/>
          <w:szCs w:val="20"/>
        </w:rPr>
      </w:pPr>
      <w:r w:rsidRPr="00B95CB0">
        <w:rPr>
          <w:rFonts w:ascii="Arial" w:hAnsi="Arial" w:cs="Arial"/>
          <w:sz w:val="20"/>
          <w:szCs w:val="20"/>
        </w:rPr>
        <w:t>Please refer to the next page:</w:t>
      </w:r>
    </w:p>
    <w:p w14:paraId="7EAA0501" w14:textId="77777777" w:rsidR="0003749F" w:rsidRDefault="0003749F" w:rsidP="0097576F">
      <w:pPr>
        <w:keepNext/>
        <w:ind w:right="26"/>
        <w:jc w:val="both"/>
        <w:outlineLvl w:val="0"/>
        <w:rPr>
          <w:rFonts w:ascii="Arial" w:hAnsi="Arial" w:cs="Arial"/>
          <w:sz w:val="20"/>
          <w:szCs w:val="20"/>
        </w:rPr>
      </w:pPr>
    </w:p>
    <w:p w14:paraId="15B3D353" w14:textId="77777777" w:rsidR="0003749F" w:rsidRDefault="0003749F" w:rsidP="0097576F">
      <w:pPr>
        <w:keepNext/>
        <w:ind w:right="26"/>
        <w:jc w:val="both"/>
        <w:outlineLvl w:val="0"/>
        <w:rPr>
          <w:rFonts w:ascii="Arial" w:hAnsi="Arial" w:cs="Arial"/>
          <w:sz w:val="20"/>
          <w:szCs w:val="20"/>
        </w:rPr>
      </w:pPr>
    </w:p>
    <w:p w14:paraId="21C56D77" w14:textId="77777777" w:rsidR="0003749F" w:rsidRDefault="0003749F" w:rsidP="0097576F">
      <w:pPr>
        <w:keepNext/>
        <w:ind w:right="26"/>
        <w:jc w:val="both"/>
        <w:outlineLvl w:val="0"/>
        <w:rPr>
          <w:rFonts w:ascii="Arial" w:hAnsi="Arial" w:cs="Arial"/>
          <w:sz w:val="20"/>
          <w:szCs w:val="20"/>
        </w:rPr>
        <w:sectPr w:rsidR="0003749F" w:rsidSect="00271F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6E2B064B" w14:textId="77777777" w:rsidR="0000279A" w:rsidRPr="00B95CB0" w:rsidRDefault="0000279A" w:rsidP="0000279A">
      <w:pPr>
        <w:pStyle w:val="SectionlV-Sub"/>
        <w:rPr>
          <w:sz w:val="32"/>
          <w:szCs w:val="32"/>
          <w:lang w:val="en-US"/>
        </w:rPr>
      </w:pPr>
      <w:bookmarkStart w:id="1" w:name="_Toc527650580"/>
      <w:r w:rsidRPr="00B95CB0">
        <w:rPr>
          <w:lang w:val="en-US"/>
        </w:rPr>
        <w:lastRenderedPageBreak/>
        <w:t xml:space="preserve">Price Schedule: Goods Manufactured Outside the Purchaser’s Country, to be </w:t>
      </w:r>
      <w:proofErr w:type="gramStart"/>
      <w:r w:rsidRPr="00B95CB0">
        <w:rPr>
          <w:lang w:val="en-US"/>
        </w:rPr>
        <w:t>Imported</w:t>
      </w:r>
      <w:bookmarkEnd w:id="1"/>
      <w:proofErr w:type="gramEnd"/>
    </w:p>
    <w:tbl>
      <w:tblPr>
        <w:tblStyle w:val="TableGrid"/>
        <w:tblW w:w="5000" w:type="pct"/>
        <w:tblLook w:val="04A0" w:firstRow="1" w:lastRow="0" w:firstColumn="1" w:lastColumn="0" w:noHBand="0" w:noVBand="1"/>
      </w:tblPr>
      <w:tblGrid>
        <w:gridCol w:w="806"/>
        <w:gridCol w:w="3566"/>
        <w:gridCol w:w="1713"/>
        <w:gridCol w:w="1302"/>
        <w:gridCol w:w="1266"/>
        <w:gridCol w:w="1766"/>
        <w:gridCol w:w="1822"/>
        <w:gridCol w:w="1733"/>
      </w:tblGrid>
      <w:tr w:rsidR="0000279A" w:rsidRPr="00B95CB0" w14:paraId="551D491B" w14:textId="77777777" w:rsidTr="00015B6D">
        <w:tc>
          <w:tcPr>
            <w:tcW w:w="3728" w:type="pct"/>
            <w:gridSpan w:val="6"/>
            <w:vMerge w:val="restart"/>
            <w:tcBorders>
              <w:top w:val="double" w:sz="4" w:space="0" w:color="auto"/>
              <w:left w:val="double" w:sz="4" w:space="0" w:color="auto"/>
            </w:tcBorders>
            <w:vAlign w:val="center"/>
          </w:tcPr>
          <w:p w14:paraId="039D5174" w14:textId="77777777" w:rsidR="0000279A" w:rsidRPr="00B95CB0" w:rsidRDefault="0000279A"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272" w:type="pct"/>
            <w:gridSpan w:val="2"/>
            <w:tcBorders>
              <w:top w:val="double" w:sz="4" w:space="0" w:color="auto"/>
              <w:right w:val="double" w:sz="4" w:space="0" w:color="auto"/>
            </w:tcBorders>
            <w:vAlign w:val="center"/>
          </w:tcPr>
          <w:p w14:paraId="454A7953"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Date: </w:t>
            </w:r>
            <w:r w:rsidRPr="00B95CB0">
              <w:rPr>
                <w:rFonts w:ascii="Arial" w:hAnsi="Arial" w:cs="Arial"/>
                <w:i/>
                <w:sz w:val="20"/>
              </w:rPr>
              <w:t>[Insert]</w:t>
            </w:r>
          </w:p>
        </w:tc>
      </w:tr>
      <w:tr w:rsidR="0000279A" w:rsidRPr="00B95CB0" w14:paraId="698E31EF" w14:textId="77777777" w:rsidTr="00015B6D">
        <w:tc>
          <w:tcPr>
            <w:tcW w:w="3728" w:type="pct"/>
            <w:gridSpan w:val="6"/>
            <w:vMerge/>
            <w:tcBorders>
              <w:left w:val="double" w:sz="4" w:space="0" w:color="auto"/>
            </w:tcBorders>
          </w:tcPr>
          <w:p w14:paraId="5F8A767C" w14:textId="77777777" w:rsidR="0000279A" w:rsidRPr="00B95CB0" w:rsidRDefault="0000279A" w:rsidP="003C1FC2">
            <w:pPr>
              <w:pStyle w:val="BodyText"/>
              <w:rPr>
                <w:rFonts w:ascii="Arial" w:hAnsi="Arial" w:cs="Arial"/>
              </w:rPr>
            </w:pPr>
          </w:p>
        </w:tc>
        <w:tc>
          <w:tcPr>
            <w:tcW w:w="1272" w:type="pct"/>
            <w:gridSpan w:val="2"/>
            <w:tcBorders>
              <w:right w:val="double" w:sz="4" w:space="0" w:color="auto"/>
            </w:tcBorders>
            <w:vAlign w:val="center"/>
          </w:tcPr>
          <w:p w14:paraId="5DF05F8B"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NCB No.: </w:t>
            </w:r>
            <w:r w:rsidRPr="00B95CB0">
              <w:rPr>
                <w:rFonts w:ascii="Arial" w:hAnsi="Arial" w:cs="Arial"/>
                <w:i/>
                <w:sz w:val="20"/>
              </w:rPr>
              <w:t>[Insert]</w:t>
            </w:r>
          </w:p>
        </w:tc>
      </w:tr>
      <w:tr w:rsidR="0000279A" w:rsidRPr="00B95CB0" w14:paraId="48C3E3E7" w14:textId="77777777" w:rsidTr="00015B6D">
        <w:tc>
          <w:tcPr>
            <w:tcW w:w="3728" w:type="pct"/>
            <w:gridSpan w:val="6"/>
            <w:vMerge/>
            <w:tcBorders>
              <w:left w:val="double" w:sz="4" w:space="0" w:color="auto"/>
            </w:tcBorders>
          </w:tcPr>
          <w:p w14:paraId="0F1E80E2" w14:textId="77777777" w:rsidR="0000279A" w:rsidRPr="00B95CB0" w:rsidRDefault="0000279A" w:rsidP="003C1FC2">
            <w:pPr>
              <w:pStyle w:val="BodyText"/>
              <w:rPr>
                <w:rFonts w:ascii="Arial" w:hAnsi="Arial" w:cs="Arial"/>
              </w:rPr>
            </w:pPr>
          </w:p>
        </w:tc>
        <w:tc>
          <w:tcPr>
            <w:tcW w:w="1272" w:type="pct"/>
            <w:gridSpan w:val="2"/>
            <w:tcBorders>
              <w:right w:val="double" w:sz="4" w:space="0" w:color="auto"/>
            </w:tcBorders>
            <w:vAlign w:val="center"/>
          </w:tcPr>
          <w:p w14:paraId="20431686"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Lot No.: </w:t>
            </w:r>
            <w:r w:rsidRPr="00B95CB0">
              <w:rPr>
                <w:rFonts w:ascii="Arial" w:hAnsi="Arial" w:cs="Arial"/>
                <w:i/>
                <w:sz w:val="20"/>
              </w:rPr>
              <w:t>[Insert, if applicable]</w:t>
            </w:r>
          </w:p>
        </w:tc>
      </w:tr>
      <w:tr w:rsidR="0000279A" w:rsidRPr="00B95CB0" w14:paraId="051FBAE2" w14:textId="77777777" w:rsidTr="00015B6D">
        <w:tc>
          <w:tcPr>
            <w:tcW w:w="3728" w:type="pct"/>
            <w:gridSpan w:val="6"/>
            <w:vMerge/>
            <w:tcBorders>
              <w:left w:val="double" w:sz="4" w:space="0" w:color="auto"/>
              <w:bottom w:val="double" w:sz="4" w:space="0" w:color="auto"/>
            </w:tcBorders>
          </w:tcPr>
          <w:p w14:paraId="1E0AEADD" w14:textId="77777777" w:rsidR="0000279A" w:rsidRPr="00B95CB0" w:rsidRDefault="0000279A" w:rsidP="003C1FC2">
            <w:pPr>
              <w:pStyle w:val="BodyText"/>
              <w:rPr>
                <w:rFonts w:ascii="Arial" w:hAnsi="Arial" w:cs="Arial"/>
              </w:rPr>
            </w:pPr>
          </w:p>
        </w:tc>
        <w:tc>
          <w:tcPr>
            <w:tcW w:w="1272" w:type="pct"/>
            <w:gridSpan w:val="2"/>
            <w:tcBorders>
              <w:bottom w:val="double" w:sz="4" w:space="0" w:color="auto"/>
              <w:right w:val="double" w:sz="4" w:space="0" w:color="auto"/>
            </w:tcBorders>
            <w:vAlign w:val="center"/>
          </w:tcPr>
          <w:p w14:paraId="23E0E0E0" w14:textId="77777777" w:rsidR="0000279A" w:rsidRPr="00B95CB0" w:rsidRDefault="0000279A" w:rsidP="003C1FC2">
            <w:pPr>
              <w:pStyle w:val="BodyText"/>
              <w:spacing w:before="60" w:after="60"/>
              <w:rPr>
                <w:rFonts w:ascii="Arial" w:hAnsi="Arial" w:cs="Arial"/>
                <w:sz w:val="20"/>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00279A" w:rsidRPr="00B95CB0" w14:paraId="69BE16E4" w14:textId="77777777" w:rsidTr="00015B6D">
        <w:tc>
          <w:tcPr>
            <w:tcW w:w="288" w:type="pct"/>
            <w:tcBorders>
              <w:top w:val="double" w:sz="4" w:space="0" w:color="auto"/>
              <w:left w:val="double" w:sz="4" w:space="0" w:color="auto"/>
              <w:bottom w:val="double" w:sz="4" w:space="0" w:color="auto"/>
            </w:tcBorders>
          </w:tcPr>
          <w:p w14:paraId="2D512AD9"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1</w:t>
            </w:r>
          </w:p>
        </w:tc>
        <w:tc>
          <w:tcPr>
            <w:tcW w:w="1276" w:type="pct"/>
            <w:tcBorders>
              <w:top w:val="double" w:sz="4" w:space="0" w:color="auto"/>
              <w:bottom w:val="double" w:sz="4" w:space="0" w:color="auto"/>
            </w:tcBorders>
          </w:tcPr>
          <w:p w14:paraId="1DE589E5"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2</w:t>
            </w:r>
          </w:p>
        </w:tc>
        <w:tc>
          <w:tcPr>
            <w:tcW w:w="613" w:type="pct"/>
            <w:tcBorders>
              <w:top w:val="double" w:sz="4" w:space="0" w:color="auto"/>
              <w:bottom w:val="double" w:sz="4" w:space="0" w:color="auto"/>
            </w:tcBorders>
          </w:tcPr>
          <w:p w14:paraId="09E7DF7A"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3</w:t>
            </w:r>
          </w:p>
        </w:tc>
        <w:tc>
          <w:tcPr>
            <w:tcW w:w="466" w:type="pct"/>
            <w:tcBorders>
              <w:top w:val="double" w:sz="4" w:space="0" w:color="auto"/>
              <w:bottom w:val="double" w:sz="4" w:space="0" w:color="auto"/>
            </w:tcBorders>
          </w:tcPr>
          <w:p w14:paraId="1F74F129"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4</w:t>
            </w:r>
          </w:p>
        </w:tc>
        <w:tc>
          <w:tcPr>
            <w:tcW w:w="453" w:type="pct"/>
            <w:tcBorders>
              <w:top w:val="double" w:sz="4" w:space="0" w:color="auto"/>
              <w:bottom w:val="double" w:sz="4" w:space="0" w:color="auto"/>
            </w:tcBorders>
          </w:tcPr>
          <w:p w14:paraId="64548151"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5</w:t>
            </w:r>
          </w:p>
        </w:tc>
        <w:tc>
          <w:tcPr>
            <w:tcW w:w="632" w:type="pct"/>
            <w:tcBorders>
              <w:top w:val="double" w:sz="4" w:space="0" w:color="auto"/>
              <w:bottom w:val="double" w:sz="4" w:space="0" w:color="auto"/>
            </w:tcBorders>
          </w:tcPr>
          <w:p w14:paraId="18F1EEF3"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6</w:t>
            </w:r>
          </w:p>
        </w:tc>
        <w:tc>
          <w:tcPr>
            <w:tcW w:w="652" w:type="pct"/>
            <w:tcBorders>
              <w:top w:val="double" w:sz="4" w:space="0" w:color="auto"/>
              <w:bottom w:val="double" w:sz="4" w:space="0" w:color="auto"/>
            </w:tcBorders>
          </w:tcPr>
          <w:p w14:paraId="146890AF"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7</w:t>
            </w:r>
          </w:p>
        </w:tc>
        <w:tc>
          <w:tcPr>
            <w:tcW w:w="619" w:type="pct"/>
            <w:tcBorders>
              <w:top w:val="double" w:sz="4" w:space="0" w:color="auto"/>
              <w:bottom w:val="double" w:sz="4" w:space="0" w:color="auto"/>
              <w:right w:val="double" w:sz="4" w:space="0" w:color="auto"/>
            </w:tcBorders>
          </w:tcPr>
          <w:p w14:paraId="0A834A17" w14:textId="77777777" w:rsidR="0000279A" w:rsidRPr="00B95CB0" w:rsidRDefault="0000279A" w:rsidP="003C1FC2">
            <w:pPr>
              <w:suppressAutoHyphens/>
              <w:jc w:val="center"/>
              <w:rPr>
                <w:rFonts w:ascii="Arial" w:hAnsi="Arial" w:cs="Arial"/>
                <w:sz w:val="20"/>
                <w:lang w:val="en-US"/>
              </w:rPr>
            </w:pPr>
            <w:r w:rsidRPr="00B95CB0">
              <w:rPr>
                <w:rFonts w:ascii="Arial" w:hAnsi="Arial" w:cs="Arial"/>
                <w:sz w:val="20"/>
                <w:lang w:val="en-US"/>
              </w:rPr>
              <w:t>8</w:t>
            </w:r>
          </w:p>
        </w:tc>
      </w:tr>
      <w:tr w:rsidR="0000279A" w:rsidRPr="00B95CB0" w14:paraId="5CB41F50" w14:textId="77777777" w:rsidTr="00015B6D">
        <w:tc>
          <w:tcPr>
            <w:tcW w:w="288" w:type="pct"/>
            <w:tcBorders>
              <w:top w:val="double" w:sz="4" w:space="0" w:color="auto"/>
              <w:left w:val="double" w:sz="4" w:space="0" w:color="auto"/>
            </w:tcBorders>
          </w:tcPr>
          <w:p w14:paraId="3C810E0F" w14:textId="77777777" w:rsidR="0000279A" w:rsidRPr="00B95CB0" w:rsidRDefault="0000279A" w:rsidP="003C1FC2">
            <w:pPr>
              <w:suppressAutoHyphens/>
              <w:spacing w:before="60"/>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276" w:type="pct"/>
            <w:tcBorders>
              <w:top w:val="double" w:sz="4" w:space="0" w:color="auto"/>
            </w:tcBorders>
          </w:tcPr>
          <w:p w14:paraId="3E051823"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Description of Goods</w:t>
            </w:r>
          </w:p>
        </w:tc>
        <w:tc>
          <w:tcPr>
            <w:tcW w:w="613" w:type="pct"/>
            <w:tcBorders>
              <w:top w:val="double" w:sz="4" w:space="0" w:color="auto"/>
            </w:tcBorders>
          </w:tcPr>
          <w:p w14:paraId="647BC384"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Country of Origin</w:t>
            </w:r>
          </w:p>
        </w:tc>
        <w:tc>
          <w:tcPr>
            <w:tcW w:w="466" w:type="pct"/>
            <w:tcBorders>
              <w:top w:val="double" w:sz="4" w:space="0" w:color="auto"/>
            </w:tcBorders>
          </w:tcPr>
          <w:p w14:paraId="7B087FC2"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Delivery Time in Days at named place of DDP </w:t>
            </w:r>
            <w:r w:rsidRPr="00B95CB0">
              <w:rPr>
                <w:rFonts w:ascii="Arial" w:hAnsi="Arial" w:cs="Arial"/>
                <w:i/>
                <w:sz w:val="16"/>
                <w:lang w:val="en-US"/>
              </w:rPr>
              <w:t>[Insert destination (port-of-entry)]</w:t>
            </w:r>
          </w:p>
        </w:tc>
        <w:tc>
          <w:tcPr>
            <w:tcW w:w="453" w:type="pct"/>
            <w:tcBorders>
              <w:top w:val="double" w:sz="4" w:space="0" w:color="auto"/>
            </w:tcBorders>
          </w:tcPr>
          <w:p w14:paraId="101A2965" w14:textId="77777777" w:rsidR="0000279A" w:rsidRPr="00B95CB0" w:rsidRDefault="0000279A" w:rsidP="003C1FC2">
            <w:pPr>
              <w:suppressAutoHyphens/>
              <w:spacing w:before="60"/>
              <w:jc w:val="center"/>
              <w:rPr>
                <w:rFonts w:ascii="Arial" w:hAnsi="Arial" w:cs="Arial"/>
                <w:lang w:val="en-US"/>
              </w:rPr>
            </w:pPr>
            <w:r w:rsidRPr="00B95CB0">
              <w:rPr>
                <w:rFonts w:ascii="Arial" w:hAnsi="Arial" w:cs="Arial"/>
                <w:sz w:val="16"/>
                <w:lang w:val="en-US"/>
              </w:rPr>
              <w:t>Quantity and Physical Unit</w:t>
            </w:r>
          </w:p>
        </w:tc>
        <w:tc>
          <w:tcPr>
            <w:tcW w:w="632" w:type="pct"/>
            <w:tcBorders>
              <w:top w:val="double" w:sz="4" w:space="0" w:color="auto"/>
            </w:tcBorders>
          </w:tcPr>
          <w:p w14:paraId="56B2BB2B"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Unit Price without VAT &amp; Currency </w:t>
            </w:r>
          </w:p>
          <w:p w14:paraId="21C3324C" w14:textId="77777777" w:rsidR="0000279A" w:rsidRPr="00B95CB0" w:rsidRDefault="0000279A" w:rsidP="003C1FC2">
            <w:pPr>
              <w:suppressAutoHyphens/>
              <w:rPr>
                <w:rFonts w:ascii="Arial" w:hAnsi="Arial" w:cs="Arial"/>
                <w:sz w:val="16"/>
                <w:lang w:val="en-US"/>
              </w:rPr>
            </w:pPr>
            <w:r w:rsidRPr="00B95CB0">
              <w:rPr>
                <w:rFonts w:ascii="Arial" w:hAnsi="Arial" w:cs="Arial"/>
                <w:sz w:val="16"/>
                <w:lang w:val="en-US"/>
              </w:rPr>
              <w:t xml:space="preserve"> </w:t>
            </w:r>
            <w:r w:rsidRPr="00B95CB0">
              <w:rPr>
                <w:rFonts w:ascii="Arial" w:hAnsi="Arial" w:cs="Arial"/>
                <w:i/>
                <w:iCs/>
                <w:sz w:val="16"/>
                <w:lang w:val="en-US"/>
              </w:rPr>
              <w:t>[Insert named place of destination]</w:t>
            </w:r>
          </w:p>
          <w:p w14:paraId="586D40A2"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in accordance with ITB 14.8(b)(</w:t>
            </w:r>
            <w:proofErr w:type="spellStart"/>
            <w:r w:rsidRPr="00B95CB0">
              <w:rPr>
                <w:rFonts w:ascii="Arial" w:hAnsi="Arial" w:cs="Arial"/>
                <w:sz w:val="16"/>
                <w:lang w:val="en-US"/>
              </w:rPr>
              <w:t>i</w:t>
            </w:r>
            <w:proofErr w:type="spellEnd"/>
            <w:r w:rsidRPr="00B95CB0">
              <w:rPr>
                <w:rFonts w:ascii="Arial" w:hAnsi="Arial" w:cs="Arial"/>
                <w:sz w:val="16"/>
                <w:lang w:val="en-US"/>
              </w:rPr>
              <w:t>)</w:t>
            </w:r>
          </w:p>
        </w:tc>
        <w:tc>
          <w:tcPr>
            <w:tcW w:w="652" w:type="pct"/>
            <w:tcBorders>
              <w:top w:val="double" w:sz="4" w:space="0" w:color="auto"/>
            </w:tcBorders>
          </w:tcPr>
          <w:p w14:paraId="72557B70" w14:textId="77777777" w:rsidR="0000279A" w:rsidRPr="00B95CB0" w:rsidRDefault="0000279A" w:rsidP="003C1FC2">
            <w:pPr>
              <w:suppressAutoHyphens/>
              <w:spacing w:before="60"/>
              <w:jc w:val="center"/>
              <w:rPr>
                <w:rFonts w:ascii="Arial" w:hAnsi="Arial" w:cs="Arial"/>
                <w:sz w:val="19"/>
                <w:lang w:val="en-US"/>
              </w:rPr>
            </w:pPr>
            <w:r w:rsidRPr="00B95CB0">
              <w:rPr>
                <w:rFonts w:ascii="Arial" w:hAnsi="Arial" w:cs="Arial"/>
                <w:sz w:val="16"/>
                <w:lang w:val="en-US"/>
              </w:rPr>
              <w:t xml:space="preserve">Unit Price without VAT &amp; Currency Related Services (handling, inland transportation to </w:t>
            </w:r>
            <w:proofErr w:type="gramStart"/>
            <w:r w:rsidRPr="00B95CB0">
              <w:rPr>
                <w:rFonts w:ascii="Arial" w:hAnsi="Arial" w:cs="Arial"/>
                <w:sz w:val="16"/>
                <w:lang w:val="en-US"/>
              </w:rPr>
              <w:t>final destination</w:t>
            </w:r>
            <w:proofErr w:type="gramEnd"/>
            <w:r w:rsidRPr="00B95CB0">
              <w:rPr>
                <w:rFonts w:ascii="Arial" w:hAnsi="Arial" w:cs="Arial"/>
                <w:sz w:val="16"/>
                <w:lang w:val="en-US"/>
              </w:rPr>
              <w:t>(s), commissioning, and where applicable installation and training in accordance with ITB 14.8(b)(ii)</w:t>
            </w:r>
          </w:p>
        </w:tc>
        <w:tc>
          <w:tcPr>
            <w:tcW w:w="619" w:type="pct"/>
            <w:tcBorders>
              <w:top w:val="double" w:sz="4" w:space="0" w:color="auto"/>
              <w:right w:val="double" w:sz="4" w:space="0" w:color="auto"/>
            </w:tcBorders>
          </w:tcPr>
          <w:p w14:paraId="546D69CD" w14:textId="77777777" w:rsidR="0000279A" w:rsidRPr="00B95CB0" w:rsidRDefault="0000279A" w:rsidP="003C1FC2">
            <w:pPr>
              <w:suppressAutoHyphens/>
              <w:spacing w:before="60"/>
              <w:jc w:val="center"/>
              <w:rPr>
                <w:rFonts w:ascii="Arial" w:hAnsi="Arial" w:cs="Arial"/>
                <w:sz w:val="16"/>
                <w:lang w:val="en-US"/>
              </w:rPr>
            </w:pPr>
            <w:r w:rsidRPr="00B95CB0">
              <w:rPr>
                <w:rFonts w:ascii="Arial" w:hAnsi="Arial" w:cs="Arial"/>
                <w:sz w:val="16"/>
                <w:lang w:val="en-US"/>
              </w:rPr>
              <w:t xml:space="preserve">Total Price without VAT &amp; Currency per Line item </w:t>
            </w:r>
          </w:p>
          <w:p w14:paraId="0480CFE4" w14:textId="77777777" w:rsidR="0000279A" w:rsidRPr="00B95CB0" w:rsidRDefault="0000279A" w:rsidP="003C1FC2">
            <w:pPr>
              <w:suppressAutoHyphens/>
              <w:jc w:val="center"/>
              <w:rPr>
                <w:rFonts w:ascii="Arial" w:hAnsi="Arial" w:cs="Arial"/>
                <w:sz w:val="16"/>
                <w:lang w:val="en-US"/>
              </w:rPr>
            </w:pPr>
            <w:r w:rsidRPr="00B95CB0">
              <w:rPr>
                <w:rFonts w:ascii="Arial" w:hAnsi="Arial" w:cs="Arial"/>
                <w:sz w:val="16"/>
                <w:lang w:val="en-US"/>
              </w:rPr>
              <w:t>(Col. (6+</w:t>
            </w:r>
            <w:proofErr w:type="gramStart"/>
            <w:r w:rsidRPr="00B95CB0">
              <w:rPr>
                <w:rFonts w:ascii="Arial" w:hAnsi="Arial" w:cs="Arial"/>
                <w:sz w:val="16"/>
                <w:lang w:val="en-US"/>
              </w:rPr>
              <w:t>7)x</w:t>
            </w:r>
            <w:proofErr w:type="gramEnd"/>
            <w:r w:rsidRPr="00B95CB0">
              <w:rPr>
                <w:rFonts w:ascii="Arial" w:hAnsi="Arial" w:cs="Arial"/>
                <w:sz w:val="16"/>
                <w:lang w:val="en-US"/>
              </w:rPr>
              <w:t>5)</w:t>
            </w:r>
          </w:p>
        </w:tc>
      </w:tr>
      <w:tr w:rsidR="0000279A" w:rsidRPr="00B95CB0" w14:paraId="24B974AA" w14:textId="77777777" w:rsidTr="00015B6D">
        <w:tc>
          <w:tcPr>
            <w:tcW w:w="288" w:type="pct"/>
            <w:tcBorders>
              <w:left w:val="double" w:sz="4" w:space="0" w:color="auto"/>
            </w:tcBorders>
          </w:tcPr>
          <w:p w14:paraId="052236D4"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the item]</w:t>
            </w:r>
          </w:p>
        </w:tc>
        <w:tc>
          <w:tcPr>
            <w:tcW w:w="1276" w:type="pct"/>
          </w:tcPr>
          <w:p w14:paraId="0C9E12AC"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name of Goods]</w:t>
            </w:r>
          </w:p>
        </w:tc>
        <w:tc>
          <w:tcPr>
            <w:tcW w:w="613" w:type="pct"/>
          </w:tcPr>
          <w:p w14:paraId="273F180B"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country of origin of the Goods]</w:t>
            </w:r>
          </w:p>
        </w:tc>
        <w:tc>
          <w:tcPr>
            <w:tcW w:w="466" w:type="pct"/>
          </w:tcPr>
          <w:p w14:paraId="3A8A2361"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53" w:type="pct"/>
          </w:tcPr>
          <w:p w14:paraId="607C21B8" w14:textId="77777777" w:rsidR="0000279A" w:rsidRPr="00B95CB0" w:rsidRDefault="0000279A"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632" w:type="pct"/>
          </w:tcPr>
          <w:p w14:paraId="152675C0" w14:textId="3A0C00D8" w:rsidR="0000279A" w:rsidRPr="00B95CB0" w:rsidRDefault="00346044" w:rsidP="003C1FC2">
            <w:pPr>
              <w:suppressAutoHyphens/>
              <w:spacing w:before="60"/>
              <w:jc w:val="center"/>
              <w:rPr>
                <w:rFonts w:ascii="Arial" w:hAnsi="Arial" w:cs="Arial"/>
                <w:i/>
                <w:iCs/>
                <w:sz w:val="20"/>
                <w:lang w:val="en-US"/>
              </w:rPr>
            </w:pPr>
            <w:r w:rsidRPr="00346044">
              <w:rPr>
                <w:rFonts w:ascii="Arial" w:hAnsi="Arial" w:cs="Arial"/>
                <w:i/>
                <w:iCs/>
                <w:sz w:val="16"/>
                <w:lang w:val="en-US"/>
              </w:rPr>
              <w:t xml:space="preserve">[Insert currency &amp; unit price </w:t>
            </w:r>
            <w:r w:rsidRPr="00B77D24">
              <w:rPr>
                <w:rFonts w:ascii="Arial" w:hAnsi="Arial" w:cs="Arial"/>
                <w:b/>
                <w:bCs/>
                <w:i/>
                <w:iCs/>
                <w:sz w:val="16"/>
                <w:highlight w:val="yellow"/>
                <w:lang w:val="en-US"/>
              </w:rPr>
              <w:t>CIP</w:t>
            </w:r>
            <w:r w:rsidRPr="00346044">
              <w:rPr>
                <w:rFonts w:ascii="Arial" w:hAnsi="Arial" w:cs="Arial"/>
                <w:i/>
                <w:iCs/>
                <w:sz w:val="16"/>
                <w:lang w:val="en-US"/>
              </w:rPr>
              <w:t xml:space="preserve"> per unit]</w:t>
            </w:r>
          </w:p>
        </w:tc>
        <w:tc>
          <w:tcPr>
            <w:tcW w:w="652" w:type="pct"/>
          </w:tcPr>
          <w:p w14:paraId="7F7FFB6C"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19" w:type="pct"/>
            <w:tcBorders>
              <w:right w:val="double" w:sz="4" w:space="0" w:color="auto"/>
            </w:tcBorders>
          </w:tcPr>
          <w:p w14:paraId="6BDD52AC" w14:textId="77777777" w:rsidR="0000279A" w:rsidRPr="00B95CB0" w:rsidRDefault="0000279A"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total price of the line item]</w:t>
            </w:r>
          </w:p>
        </w:tc>
      </w:tr>
      <w:tr w:rsidR="0000279A" w:rsidRPr="00B95CB0" w14:paraId="06446524" w14:textId="77777777" w:rsidTr="0003749F">
        <w:trPr>
          <w:trHeight w:val="337"/>
        </w:trPr>
        <w:tc>
          <w:tcPr>
            <w:tcW w:w="288" w:type="pct"/>
            <w:tcBorders>
              <w:left w:val="double" w:sz="4" w:space="0" w:color="auto"/>
            </w:tcBorders>
          </w:tcPr>
          <w:p w14:paraId="26CF87A3" w14:textId="77777777" w:rsidR="0000279A" w:rsidRPr="00B95CB0" w:rsidRDefault="0000279A" w:rsidP="003C1FC2">
            <w:pPr>
              <w:pStyle w:val="BodyText"/>
              <w:rPr>
                <w:rFonts w:ascii="Arial" w:hAnsi="Arial" w:cs="Arial"/>
                <w:sz w:val="20"/>
              </w:rPr>
            </w:pPr>
          </w:p>
        </w:tc>
        <w:tc>
          <w:tcPr>
            <w:tcW w:w="1276" w:type="pct"/>
          </w:tcPr>
          <w:p w14:paraId="02933D4E" w14:textId="77777777" w:rsidR="0000279A" w:rsidRPr="00B95CB0" w:rsidRDefault="0000279A" w:rsidP="003C1FC2">
            <w:pPr>
              <w:pStyle w:val="BodyText"/>
              <w:rPr>
                <w:rFonts w:ascii="Arial" w:hAnsi="Arial" w:cs="Arial"/>
                <w:sz w:val="20"/>
              </w:rPr>
            </w:pPr>
          </w:p>
        </w:tc>
        <w:tc>
          <w:tcPr>
            <w:tcW w:w="613" w:type="pct"/>
          </w:tcPr>
          <w:p w14:paraId="65A37894" w14:textId="77777777" w:rsidR="0000279A" w:rsidRPr="00B95CB0" w:rsidRDefault="0000279A" w:rsidP="003C1FC2">
            <w:pPr>
              <w:pStyle w:val="BodyText"/>
              <w:rPr>
                <w:rFonts w:ascii="Arial" w:hAnsi="Arial" w:cs="Arial"/>
                <w:sz w:val="20"/>
              </w:rPr>
            </w:pPr>
          </w:p>
        </w:tc>
        <w:tc>
          <w:tcPr>
            <w:tcW w:w="466" w:type="pct"/>
          </w:tcPr>
          <w:p w14:paraId="4B55BC28" w14:textId="77777777" w:rsidR="0000279A" w:rsidRPr="00B95CB0" w:rsidRDefault="0000279A" w:rsidP="003C1FC2">
            <w:pPr>
              <w:pStyle w:val="BodyText"/>
              <w:rPr>
                <w:rFonts w:ascii="Arial" w:hAnsi="Arial" w:cs="Arial"/>
                <w:sz w:val="20"/>
              </w:rPr>
            </w:pPr>
          </w:p>
        </w:tc>
        <w:tc>
          <w:tcPr>
            <w:tcW w:w="453" w:type="pct"/>
          </w:tcPr>
          <w:p w14:paraId="332014B6" w14:textId="77777777" w:rsidR="0000279A" w:rsidRPr="00B95CB0" w:rsidRDefault="0000279A" w:rsidP="003C1FC2">
            <w:pPr>
              <w:pStyle w:val="BodyText"/>
              <w:rPr>
                <w:rFonts w:ascii="Arial" w:hAnsi="Arial" w:cs="Arial"/>
                <w:sz w:val="20"/>
              </w:rPr>
            </w:pPr>
          </w:p>
        </w:tc>
        <w:tc>
          <w:tcPr>
            <w:tcW w:w="632" w:type="pct"/>
          </w:tcPr>
          <w:p w14:paraId="70C75D36" w14:textId="77777777" w:rsidR="0000279A" w:rsidRPr="00B95CB0" w:rsidRDefault="0000279A" w:rsidP="003C1FC2">
            <w:pPr>
              <w:pStyle w:val="BodyText"/>
              <w:rPr>
                <w:rFonts w:ascii="Arial" w:hAnsi="Arial" w:cs="Arial"/>
                <w:sz w:val="20"/>
              </w:rPr>
            </w:pPr>
          </w:p>
        </w:tc>
        <w:tc>
          <w:tcPr>
            <w:tcW w:w="652" w:type="pct"/>
          </w:tcPr>
          <w:p w14:paraId="2B4FCB51" w14:textId="77777777" w:rsidR="0000279A" w:rsidRPr="00B95CB0" w:rsidRDefault="0000279A" w:rsidP="003C1FC2">
            <w:pPr>
              <w:pStyle w:val="BodyText"/>
              <w:rPr>
                <w:rFonts w:ascii="Arial" w:hAnsi="Arial" w:cs="Arial"/>
                <w:sz w:val="20"/>
              </w:rPr>
            </w:pPr>
          </w:p>
        </w:tc>
        <w:tc>
          <w:tcPr>
            <w:tcW w:w="619" w:type="pct"/>
            <w:tcBorders>
              <w:right w:val="double" w:sz="4" w:space="0" w:color="auto"/>
            </w:tcBorders>
          </w:tcPr>
          <w:p w14:paraId="2F37AF14" w14:textId="77777777" w:rsidR="0000279A" w:rsidRPr="00B95CB0" w:rsidRDefault="0000279A" w:rsidP="003C1FC2">
            <w:pPr>
              <w:pStyle w:val="BodyText"/>
              <w:rPr>
                <w:rFonts w:ascii="Arial" w:hAnsi="Arial" w:cs="Arial"/>
                <w:sz w:val="20"/>
              </w:rPr>
            </w:pPr>
          </w:p>
        </w:tc>
      </w:tr>
      <w:tr w:rsidR="00346044" w:rsidRPr="00B95CB0" w14:paraId="32CD80DE" w14:textId="77777777" w:rsidTr="0003749F">
        <w:trPr>
          <w:trHeight w:val="238"/>
        </w:trPr>
        <w:tc>
          <w:tcPr>
            <w:tcW w:w="288" w:type="pct"/>
            <w:tcBorders>
              <w:left w:val="double" w:sz="4" w:space="0" w:color="auto"/>
            </w:tcBorders>
          </w:tcPr>
          <w:p w14:paraId="5A4BF7A9" w14:textId="77777777" w:rsidR="00346044" w:rsidRPr="00B95CB0" w:rsidRDefault="00346044" w:rsidP="003C1FC2">
            <w:pPr>
              <w:pStyle w:val="BodyText"/>
              <w:rPr>
                <w:rFonts w:ascii="Arial" w:hAnsi="Arial" w:cs="Arial"/>
                <w:sz w:val="20"/>
              </w:rPr>
            </w:pPr>
          </w:p>
        </w:tc>
        <w:tc>
          <w:tcPr>
            <w:tcW w:w="1276" w:type="pct"/>
          </w:tcPr>
          <w:p w14:paraId="2F68F187" w14:textId="77777777" w:rsidR="00346044" w:rsidRPr="00B95CB0" w:rsidRDefault="00346044" w:rsidP="003C1FC2">
            <w:pPr>
              <w:pStyle w:val="BodyText"/>
              <w:rPr>
                <w:rFonts w:ascii="Arial" w:hAnsi="Arial" w:cs="Arial"/>
                <w:sz w:val="20"/>
              </w:rPr>
            </w:pPr>
          </w:p>
        </w:tc>
        <w:tc>
          <w:tcPr>
            <w:tcW w:w="613" w:type="pct"/>
          </w:tcPr>
          <w:p w14:paraId="6806876E" w14:textId="77777777" w:rsidR="00346044" w:rsidRPr="00B95CB0" w:rsidRDefault="00346044" w:rsidP="003C1FC2">
            <w:pPr>
              <w:pStyle w:val="BodyText"/>
              <w:rPr>
                <w:rFonts w:ascii="Arial" w:hAnsi="Arial" w:cs="Arial"/>
                <w:sz w:val="20"/>
              </w:rPr>
            </w:pPr>
          </w:p>
        </w:tc>
        <w:tc>
          <w:tcPr>
            <w:tcW w:w="466" w:type="pct"/>
          </w:tcPr>
          <w:p w14:paraId="5D867A6D" w14:textId="77777777" w:rsidR="00346044" w:rsidRPr="00B95CB0" w:rsidRDefault="00346044" w:rsidP="003C1FC2">
            <w:pPr>
              <w:pStyle w:val="BodyText"/>
              <w:rPr>
                <w:rFonts w:ascii="Arial" w:hAnsi="Arial" w:cs="Arial"/>
                <w:sz w:val="20"/>
              </w:rPr>
            </w:pPr>
          </w:p>
        </w:tc>
        <w:tc>
          <w:tcPr>
            <w:tcW w:w="453" w:type="pct"/>
          </w:tcPr>
          <w:p w14:paraId="0B137DEB" w14:textId="77777777" w:rsidR="00346044" w:rsidRPr="00B95CB0" w:rsidRDefault="00346044" w:rsidP="003C1FC2">
            <w:pPr>
              <w:pStyle w:val="BodyText"/>
              <w:rPr>
                <w:rFonts w:ascii="Arial" w:hAnsi="Arial" w:cs="Arial"/>
                <w:sz w:val="20"/>
              </w:rPr>
            </w:pPr>
          </w:p>
        </w:tc>
        <w:tc>
          <w:tcPr>
            <w:tcW w:w="632" w:type="pct"/>
          </w:tcPr>
          <w:p w14:paraId="05D25D71" w14:textId="77777777" w:rsidR="00346044" w:rsidRPr="00B95CB0" w:rsidRDefault="00346044" w:rsidP="003C1FC2">
            <w:pPr>
              <w:pStyle w:val="BodyText"/>
              <w:rPr>
                <w:rFonts w:ascii="Arial" w:hAnsi="Arial" w:cs="Arial"/>
                <w:sz w:val="20"/>
              </w:rPr>
            </w:pPr>
          </w:p>
        </w:tc>
        <w:tc>
          <w:tcPr>
            <w:tcW w:w="652" w:type="pct"/>
          </w:tcPr>
          <w:p w14:paraId="72576CF3" w14:textId="77777777" w:rsidR="00346044" w:rsidRPr="00B95CB0" w:rsidRDefault="00346044" w:rsidP="003C1FC2">
            <w:pPr>
              <w:pStyle w:val="BodyText"/>
              <w:rPr>
                <w:rFonts w:ascii="Arial" w:hAnsi="Arial" w:cs="Arial"/>
                <w:sz w:val="20"/>
              </w:rPr>
            </w:pPr>
          </w:p>
        </w:tc>
        <w:tc>
          <w:tcPr>
            <w:tcW w:w="619" w:type="pct"/>
            <w:tcBorders>
              <w:right w:val="double" w:sz="4" w:space="0" w:color="auto"/>
            </w:tcBorders>
          </w:tcPr>
          <w:p w14:paraId="1EFB8943" w14:textId="77777777" w:rsidR="00346044" w:rsidRPr="00B95CB0" w:rsidRDefault="00346044" w:rsidP="003C1FC2">
            <w:pPr>
              <w:pStyle w:val="BodyText"/>
              <w:rPr>
                <w:rFonts w:ascii="Arial" w:hAnsi="Arial" w:cs="Arial"/>
                <w:sz w:val="20"/>
              </w:rPr>
            </w:pPr>
          </w:p>
        </w:tc>
      </w:tr>
      <w:tr w:rsidR="0000279A" w:rsidRPr="00B95CB0" w14:paraId="38012023" w14:textId="77777777" w:rsidTr="00015B6D">
        <w:trPr>
          <w:trHeight w:val="353"/>
        </w:trPr>
        <w:tc>
          <w:tcPr>
            <w:tcW w:w="3728" w:type="pct"/>
            <w:gridSpan w:val="6"/>
            <w:tcBorders>
              <w:top w:val="double" w:sz="4" w:space="0" w:color="auto"/>
              <w:left w:val="double" w:sz="4" w:space="0" w:color="auto"/>
              <w:bottom w:val="double" w:sz="4" w:space="0" w:color="auto"/>
            </w:tcBorders>
            <w:vAlign w:val="center"/>
          </w:tcPr>
          <w:p w14:paraId="76A1434B" w14:textId="77777777" w:rsidR="0000279A" w:rsidRPr="00B95CB0" w:rsidRDefault="0000279A" w:rsidP="003C1FC2">
            <w:pPr>
              <w:pStyle w:val="BodyText"/>
              <w:rPr>
                <w:rFonts w:ascii="Arial" w:hAnsi="Arial" w:cs="Arial"/>
                <w:b/>
                <w:sz w:val="20"/>
              </w:rPr>
            </w:pPr>
            <w:r w:rsidRPr="00B95CB0">
              <w:rPr>
                <w:rFonts w:ascii="Arial" w:hAnsi="Arial" w:cs="Arial"/>
                <w:b/>
                <w:sz w:val="20"/>
              </w:rPr>
              <w:t xml:space="preserve">Total Price (including currency) without VAT plus local services (if any) </w:t>
            </w:r>
            <w:r w:rsidRPr="00B95CB0">
              <w:rPr>
                <w:rFonts w:ascii="Arial" w:hAnsi="Arial" w:cs="Arial"/>
                <w:b/>
                <w:i/>
                <w:sz w:val="20"/>
              </w:rPr>
              <w:t>[Insert name of Purchaser’s Country]</w:t>
            </w:r>
          </w:p>
        </w:tc>
        <w:tc>
          <w:tcPr>
            <w:tcW w:w="1272" w:type="pct"/>
            <w:gridSpan w:val="2"/>
            <w:tcBorders>
              <w:top w:val="double" w:sz="4" w:space="0" w:color="auto"/>
              <w:bottom w:val="double" w:sz="4" w:space="0" w:color="auto"/>
              <w:right w:val="double" w:sz="4" w:space="0" w:color="auto"/>
            </w:tcBorders>
            <w:vAlign w:val="center"/>
          </w:tcPr>
          <w:p w14:paraId="239F7967" w14:textId="77777777" w:rsidR="0000279A" w:rsidRPr="00B95CB0" w:rsidRDefault="0000279A" w:rsidP="003C1FC2">
            <w:pPr>
              <w:pStyle w:val="BodyText"/>
              <w:jc w:val="right"/>
              <w:rPr>
                <w:rFonts w:ascii="Arial" w:hAnsi="Arial" w:cs="Arial"/>
                <w:b/>
                <w:sz w:val="20"/>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00279A" w:rsidRPr="00B95CB0" w14:paraId="4C70E0A6" w14:textId="77777777" w:rsidTr="003C1FC2">
        <w:trPr>
          <w:cantSplit/>
          <w:trHeight w:hRule="exact" w:val="507"/>
        </w:trPr>
        <w:tc>
          <w:tcPr>
            <w:tcW w:w="12781" w:type="dxa"/>
            <w:tcBorders>
              <w:top w:val="nil"/>
              <w:left w:val="nil"/>
              <w:bottom w:val="nil"/>
              <w:right w:val="nil"/>
            </w:tcBorders>
          </w:tcPr>
          <w:p w14:paraId="1E3AAFA4" w14:textId="77777777" w:rsidR="0000279A" w:rsidRPr="00B95CB0" w:rsidRDefault="0000279A"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4E07DA25" w14:textId="77777777" w:rsidR="00B95CB0" w:rsidRPr="00B95CB0" w:rsidRDefault="00B95CB0" w:rsidP="0097576F">
      <w:pPr>
        <w:keepNext/>
        <w:ind w:right="26"/>
        <w:jc w:val="both"/>
        <w:outlineLvl w:val="0"/>
        <w:rPr>
          <w:rFonts w:ascii="Arial" w:hAnsi="Arial" w:cs="Arial"/>
          <w:sz w:val="20"/>
          <w:szCs w:val="20"/>
          <w:u w:val="single"/>
        </w:rPr>
      </w:pPr>
    </w:p>
    <w:p w14:paraId="0F28AB2D" w14:textId="4AA21208" w:rsidR="00B95CB0" w:rsidRPr="005A56F4" w:rsidRDefault="00B95CB0" w:rsidP="00B95CB0">
      <w:pPr>
        <w:keepNext/>
        <w:ind w:right="26"/>
        <w:jc w:val="both"/>
        <w:outlineLvl w:val="0"/>
        <w:rPr>
          <w:rFonts w:ascii="Arial" w:hAnsi="Arial" w:cs="Arial"/>
          <w:b/>
          <w:bCs/>
          <w:color w:val="0000FF"/>
          <w:sz w:val="20"/>
          <w:szCs w:val="20"/>
          <w:u w:val="single"/>
        </w:rPr>
      </w:pPr>
      <w:r w:rsidRPr="005A56F4">
        <w:rPr>
          <w:rFonts w:ascii="Arial" w:hAnsi="Arial" w:cs="Arial"/>
          <w:b/>
          <w:bCs/>
          <w:color w:val="0000FF"/>
          <w:sz w:val="20"/>
          <w:szCs w:val="20"/>
          <w:u w:val="single"/>
        </w:rPr>
        <w:t xml:space="preserve">Is changed and now reads: </w:t>
      </w:r>
    </w:p>
    <w:p w14:paraId="263B8AC2" w14:textId="77777777" w:rsidR="00B95CB0" w:rsidRPr="005A56F4" w:rsidRDefault="00B95CB0" w:rsidP="00B95CB0">
      <w:pPr>
        <w:keepNext/>
        <w:ind w:right="26"/>
        <w:jc w:val="both"/>
        <w:outlineLvl w:val="0"/>
        <w:rPr>
          <w:rFonts w:ascii="Arial" w:hAnsi="Arial" w:cs="Arial"/>
          <w:b/>
          <w:bCs/>
          <w:i/>
          <w:iCs/>
          <w:color w:val="0000FF"/>
          <w:sz w:val="20"/>
          <w:szCs w:val="20"/>
        </w:rPr>
      </w:pPr>
      <w:r w:rsidRPr="005A56F4">
        <w:rPr>
          <w:rFonts w:ascii="Arial" w:hAnsi="Arial" w:cs="Arial"/>
          <w:b/>
          <w:bCs/>
          <w:i/>
          <w:iCs/>
          <w:color w:val="0000FF"/>
          <w:sz w:val="20"/>
          <w:szCs w:val="20"/>
        </w:rPr>
        <w:t>Please refer to the next page:</w:t>
      </w:r>
    </w:p>
    <w:p w14:paraId="5546EACC" w14:textId="77777777" w:rsidR="00B95CB0" w:rsidRPr="00B95CB0" w:rsidRDefault="00B95CB0" w:rsidP="00B95CB0">
      <w:pPr>
        <w:rPr>
          <w:rFonts w:ascii="Arial" w:hAnsi="Arial" w:cs="Arial"/>
          <w:sz w:val="22"/>
          <w:szCs w:val="22"/>
          <w:u w:val="single"/>
        </w:rPr>
      </w:pPr>
      <w:r w:rsidRPr="00B95CB0">
        <w:rPr>
          <w:rFonts w:ascii="Arial" w:hAnsi="Arial" w:cs="Arial"/>
          <w:sz w:val="22"/>
          <w:szCs w:val="22"/>
          <w:u w:val="single"/>
        </w:rPr>
        <w:br w:type="page"/>
      </w:r>
    </w:p>
    <w:p w14:paraId="1CAA8867" w14:textId="77777777" w:rsidR="00B95CB0" w:rsidRPr="00B95CB0" w:rsidRDefault="00B95CB0" w:rsidP="00B95CB0">
      <w:pPr>
        <w:pStyle w:val="SectionlV-Sub"/>
        <w:rPr>
          <w:sz w:val="32"/>
          <w:szCs w:val="32"/>
          <w:lang w:val="en-US"/>
        </w:rPr>
      </w:pPr>
      <w:r w:rsidRPr="00B95CB0">
        <w:rPr>
          <w:lang w:val="en-US"/>
        </w:rPr>
        <w:lastRenderedPageBreak/>
        <w:t xml:space="preserve">Price Schedule: Goods Manufactured Outside the Purchaser’s Country, to be </w:t>
      </w:r>
      <w:proofErr w:type="gramStart"/>
      <w:r w:rsidRPr="00B95CB0">
        <w:rPr>
          <w:lang w:val="en-US"/>
        </w:rPr>
        <w:t>Imported</w:t>
      </w:r>
      <w:proofErr w:type="gramEnd"/>
    </w:p>
    <w:tbl>
      <w:tblPr>
        <w:tblStyle w:val="TableGrid"/>
        <w:tblW w:w="5000" w:type="pct"/>
        <w:tblLook w:val="04A0" w:firstRow="1" w:lastRow="0" w:firstColumn="1" w:lastColumn="0" w:noHBand="0" w:noVBand="1"/>
      </w:tblPr>
      <w:tblGrid>
        <w:gridCol w:w="806"/>
        <w:gridCol w:w="3566"/>
        <w:gridCol w:w="1713"/>
        <w:gridCol w:w="1302"/>
        <w:gridCol w:w="1266"/>
        <w:gridCol w:w="1766"/>
        <w:gridCol w:w="1822"/>
        <w:gridCol w:w="1733"/>
      </w:tblGrid>
      <w:tr w:rsidR="00B95CB0" w:rsidRPr="00B95CB0" w14:paraId="1AEAD0ED" w14:textId="77777777" w:rsidTr="00015B6D">
        <w:tc>
          <w:tcPr>
            <w:tcW w:w="3728" w:type="pct"/>
            <w:gridSpan w:val="6"/>
            <w:vMerge w:val="restart"/>
            <w:tcBorders>
              <w:top w:val="double" w:sz="4" w:space="0" w:color="auto"/>
              <w:left w:val="double" w:sz="4" w:space="0" w:color="auto"/>
            </w:tcBorders>
            <w:vAlign w:val="center"/>
          </w:tcPr>
          <w:p w14:paraId="553F874C" w14:textId="77777777" w:rsidR="00B95CB0" w:rsidRPr="00B95CB0" w:rsidRDefault="00B95CB0" w:rsidP="003C1FC2">
            <w:pPr>
              <w:pStyle w:val="BodyText"/>
              <w:spacing w:before="120"/>
              <w:jc w:val="center"/>
              <w:rPr>
                <w:rFonts w:ascii="Arial" w:hAnsi="Arial" w:cs="Arial"/>
                <w:b/>
              </w:rPr>
            </w:pPr>
            <w:r w:rsidRPr="00B95CB0">
              <w:rPr>
                <w:rFonts w:ascii="Arial" w:hAnsi="Arial" w:cs="Arial"/>
                <w:b/>
              </w:rPr>
              <w:t>Currencies in accordance with ITB Sub-Clause 15</w:t>
            </w:r>
          </w:p>
        </w:tc>
        <w:tc>
          <w:tcPr>
            <w:tcW w:w="1272" w:type="pct"/>
            <w:gridSpan w:val="2"/>
            <w:tcBorders>
              <w:top w:val="double" w:sz="4" w:space="0" w:color="auto"/>
              <w:right w:val="double" w:sz="4" w:space="0" w:color="auto"/>
            </w:tcBorders>
            <w:vAlign w:val="center"/>
          </w:tcPr>
          <w:p w14:paraId="01364B13"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Date: </w:t>
            </w:r>
            <w:r w:rsidRPr="00B95CB0">
              <w:rPr>
                <w:rFonts w:ascii="Arial" w:hAnsi="Arial" w:cs="Arial"/>
                <w:i/>
                <w:sz w:val="20"/>
              </w:rPr>
              <w:t>[Insert]</w:t>
            </w:r>
          </w:p>
        </w:tc>
      </w:tr>
      <w:tr w:rsidR="00B95CB0" w:rsidRPr="00B95CB0" w14:paraId="6E6267AF" w14:textId="77777777" w:rsidTr="00015B6D">
        <w:tc>
          <w:tcPr>
            <w:tcW w:w="3728" w:type="pct"/>
            <w:gridSpan w:val="6"/>
            <w:vMerge/>
            <w:tcBorders>
              <w:left w:val="double" w:sz="4" w:space="0" w:color="auto"/>
            </w:tcBorders>
          </w:tcPr>
          <w:p w14:paraId="3D5DD057" w14:textId="77777777" w:rsidR="00B95CB0" w:rsidRPr="00B95CB0" w:rsidRDefault="00B95CB0" w:rsidP="003C1FC2">
            <w:pPr>
              <w:pStyle w:val="BodyText"/>
              <w:rPr>
                <w:rFonts w:ascii="Arial" w:hAnsi="Arial" w:cs="Arial"/>
              </w:rPr>
            </w:pPr>
          </w:p>
        </w:tc>
        <w:tc>
          <w:tcPr>
            <w:tcW w:w="1272" w:type="pct"/>
            <w:gridSpan w:val="2"/>
            <w:tcBorders>
              <w:right w:val="double" w:sz="4" w:space="0" w:color="auto"/>
            </w:tcBorders>
            <w:vAlign w:val="center"/>
          </w:tcPr>
          <w:p w14:paraId="530E8072"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NCB No.: </w:t>
            </w:r>
            <w:r w:rsidRPr="00B95CB0">
              <w:rPr>
                <w:rFonts w:ascii="Arial" w:hAnsi="Arial" w:cs="Arial"/>
                <w:i/>
                <w:sz w:val="20"/>
              </w:rPr>
              <w:t>[Insert]</w:t>
            </w:r>
          </w:p>
        </w:tc>
      </w:tr>
      <w:tr w:rsidR="00B95CB0" w:rsidRPr="00B95CB0" w14:paraId="567E6B43" w14:textId="77777777" w:rsidTr="00015B6D">
        <w:tc>
          <w:tcPr>
            <w:tcW w:w="3728" w:type="pct"/>
            <w:gridSpan w:val="6"/>
            <w:vMerge/>
            <w:tcBorders>
              <w:left w:val="double" w:sz="4" w:space="0" w:color="auto"/>
            </w:tcBorders>
          </w:tcPr>
          <w:p w14:paraId="50308F59" w14:textId="77777777" w:rsidR="00B95CB0" w:rsidRPr="00B95CB0" w:rsidRDefault="00B95CB0" w:rsidP="003C1FC2">
            <w:pPr>
              <w:pStyle w:val="BodyText"/>
              <w:rPr>
                <w:rFonts w:ascii="Arial" w:hAnsi="Arial" w:cs="Arial"/>
              </w:rPr>
            </w:pPr>
          </w:p>
        </w:tc>
        <w:tc>
          <w:tcPr>
            <w:tcW w:w="1272" w:type="pct"/>
            <w:gridSpan w:val="2"/>
            <w:tcBorders>
              <w:right w:val="double" w:sz="4" w:space="0" w:color="auto"/>
            </w:tcBorders>
            <w:vAlign w:val="center"/>
          </w:tcPr>
          <w:p w14:paraId="71F81D06"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Lot No.: </w:t>
            </w:r>
            <w:r w:rsidRPr="00B95CB0">
              <w:rPr>
                <w:rFonts w:ascii="Arial" w:hAnsi="Arial" w:cs="Arial"/>
                <w:i/>
                <w:sz w:val="20"/>
              </w:rPr>
              <w:t>[Insert, if applicable]</w:t>
            </w:r>
          </w:p>
        </w:tc>
      </w:tr>
      <w:tr w:rsidR="00B95CB0" w:rsidRPr="00B95CB0" w14:paraId="7E0ABD5C" w14:textId="77777777" w:rsidTr="00015B6D">
        <w:tc>
          <w:tcPr>
            <w:tcW w:w="3728" w:type="pct"/>
            <w:gridSpan w:val="6"/>
            <w:vMerge/>
            <w:tcBorders>
              <w:left w:val="double" w:sz="4" w:space="0" w:color="auto"/>
              <w:bottom w:val="double" w:sz="4" w:space="0" w:color="auto"/>
            </w:tcBorders>
          </w:tcPr>
          <w:p w14:paraId="4AE5BB63" w14:textId="77777777" w:rsidR="00B95CB0" w:rsidRPr="00B95CB0" w:rsidRDefault="00B95CB0" w:rsidP="003C1FC2">
            <w:pPr>
              <w:pStyle w:val="BodyText"/>
              <w:rPr>
                <w:rFonts w:ascii="Arial" w:hAnsi="Arial" w:cs="Arial"/>
              </w:rPr>
            </w:pPr>
          </w:p>
        </w:tc>
        <w:tc>
          <w:tcPr>
            <w:tcW w:w="1272" w:type="pct"/>
            <w:gridSpan w:val="2"/>
            <w:tcBorders>
              <w:bottom w:val="double" w:sz="4" w:space="0" w:color="auto"/>
              <w:right w:val="double" w:sz="4" w:space="0" w:color="auto"/>
            </w:tcBorders>
            <w:vAlign w:val="center"/>
          </w:tcPr>
          <w:p w14:paraId="6A529AD5" w14:textId="77777777" w:rsidR="00B95CB0" w:rsidRPr="00B95CB0" w:rsidRDefault="00B95CB0" w:rsidP="003C1FC2">
            <w:pPr>
              <w:pStyle w:val="BodyText"/>
              <w:spacing w:before="60" w:after="60"/>
              <w:rPr>
                <w:rFonts w:ascii="Arial" w:hAnsi="Arial" w:cs="Arial"/>
                <w:sz w:val="20"/>
              </w:rPr>
            </w:pPr>
            <w:r w:rsidRPr="00B95CB0">
              <w:rPr>
                <w:rFonts w:ascii="Arial" w:hAnsi="Arial" w:cs="Arial"/>
                <w:sz w:val="20"/>
              </w:rPr>
              <w:t xml:space="preserve">Page </w:t>
            </w:r>
            <w:r w:rsidRPr="00B95CB0">
              <w:rPr>
                <w:rFonts w:ascii="Arial" w:hAnsi="Arial" w:cs="Arial"/>
                <w:i/>
                <w:sz w:val="20"/>
              </w:rPr>
              <w:t>[</w:t>
            </w:r>
            <w:proofErr w:type="gramStart"/>
            <w:r w:rsidRPr="00B95CB0">
              <w:rPr>
                <w:rFonts w:ascii="Arial" w:hAnsi="Arial" w:cs="Arial"/>
                <w:i/>
                <w:sz w:val="20"/>
              </w:rPr>
              <w:t>Insert</w:t>
            </w:r>
            <w:proofErr w:type="gramEnd"/>
            <w:r w:rsidRPr="00B95CB0">
              <w:rPr>
                <w:rFonts w:ascii="Arial" w:hAnsi="Arial" w:cs="Arial"/>
                <w:i/>
                <w:sz w:val="20"/>
              </w:rPr>
              <w:t>] of [Insert]</w:t>
            </w:r>
          </w:p>
        </w:tc>
      </w:tr>
      <w:tr w:rsidR="00B95CB0" w:rsidRPr="00B95CB0" w14:paraId="4F0A2A07" w14:textId="77777777" w:rsidTr="00015B6D">
        <w:tc>
          <w:tcPr>
            <w:tcW w:w="288" w:type="pct"/>
            <w:tcBorders>
              <w:top w:val="double" w:sz="4" w:space="0" w:color="auto"/>
              <w:left w:val="double" w:sz="4" w:space="0" w:color="auto"/>
              <w:bottom w:val="double" w:sz="4" w:space="0" w:color="auto"/>
            </w:tcBorders>
          </w:tcPr>
          <w:p w14:paraId="7D0F6668"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1</w:t>
            </w:r>
          </w:p>
        </w:tc>
        <w:tc>
          <w:tcPr>
            <w:tcW w:w="1276" w:type="pct"/>
            <w:tcBorders>
              <w:top w:val="double" w:sz="4" w:space="0" w:color="auto"/>
              <w:bottom w:val="double" w:sz="4" w:space="0" w:color="auto"/>
            </w:tcBorders>
          </w:tcPr>
          <w:p w14:paraId="52D8AAE0"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2</w:t>
            </w:r>
          </w:p>
        </w:tc>
        <w:tc>
          <w:tcPr>
            <w:tcW w:w="613" w:type="pct"/>
            <w:tcBorders>
              <w:top w:val="double" w:sz="4" w:space="0" w:color="auto"/>
              <w:bottom w:val="double" w:sz="4" w:space="0" w:color="auto"/>
            </w:tcBorders>
          </w:tcPr>
          <w:p w14:paraId="5D204065"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3</w:t>
            </w:r>
          </w:p>
        </w:tc>
        <w:tc>
          <w:tcPr>
            <w:tcW w:w="466" w:type="pct"/>
            <w:tcBorders>
              <w:top w:val="double" w:sz="4" w:space="0" w:color="auto"/>
              <w:bottom w:val="double" w:sz="4" w:space="0" w:color="auto"/>
            </w:tcBorders>
          </w:tcPr>
          <w:p w14:paraId="3953478C"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4</w:t>
            </w:r>
          </w:p>
        </w:tc>
        <w:tc>
          <w:tcPr>
            <w:tcW w:w="453" w:type="pct"/>
            <w:tcBorders>
              <w:top w:val="double" w:sz="4" w:space="0" w:color="auto"/>
              <w:bottom w:val="double" w:sz="4" w:space="0" w:color="auto"/>
            </w:tcBorders>
          </w:tcPr>
          <w:p w14:paraId="4AEC8C11"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5</w:t>
            </w:r>
          </w:p>
        </w:tc>
        <w:tc>
          <w:tcPr>
            <w:tcW w:w="632" w:type="pct"/>
            <w:tcBorders>
              <w:top w:val="double" w:sz="4" w:space="0" w:color="auto"/>
              <w:bottom w:val="double" w:sz="4" w:space="0" w:color="auto"/>
            </w:tcBorders>
          </w:tcPr>
          <w:p w14:paraId="6FC64994"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6</w:t>
            </w:r>
          </w:p>
        </w:tc>
        <w:tc>
          <w:tcPr>
            <w:tcW w:w="652" w:type="pct"/>
            <w:tcBorders>
              <w:top w:val="double" w:sz="4" w:space="0" w:color="auto"/>
              <w:bottom w:val="double" w:sz="4" w:space="0" w:color="auto"/>
            </w:tcBorders>
          </w:tcPr>
          <w:p w14:paraId="2501B811"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7</w:t>
            </w:r>
          </w:p>
        </w:tc>
        <w:tc>
          <w:tcPr>
            <w:tcW w:w="619" w:type="pct"/>
            <w:tcBorders>
              <w:top w:val="double" w:sz="4" w:space="0" w:color="auto"/>
              <w:bottom w:val="double" w:sz="4" w:space="0" w:color="auto"/>
              <w:right w:val="double" w:sz="4" w:space="0" w:color="auto"/>
            </w:tcBorders>
          </w:tcPr>
          <w:p w14:paraId="4DFF1D0C" w14:textId="77777777" w:rsidR="00B95CB0" w:rsidRPr="00B95CB0" w:rsidRDefault="00B95CB0" w:rsidP="003C1FC2">
            <w:pPr>
              <w:suppressAutoHyphens/>
              <w:jc w:val="center"/>
              <w:rPr>
                <w:rFonts w:ascii="Arial" w:hAnsi="Arial" w:cs="Arial"/>
                <w:sz w:val="20"/>
                <w:lang w:val="en-US"/>
              </w:rPr>
            </w:pPr>
            <w:r w:rsidRPr="00B95CB0">
              <w:rPr>
                <w:rFonts w:ascii="Arial" w:hAnsi="Arial" w:cs="Arial"/>
                <w:sz w:val="20"/>
                <w:lang w:val="en-US"/>
              </w:rPr>
              <w:t>8</w:t>
            </w:r>
          </w:p>
        </w:tc>
      </w:tr>
      <w:tr w:rsidR="00B95CB0" w:rsidRPr="00B95CB0" w14:paraId="5CE89AC2" w14:textId="77777777" w:rsidTr="00015B6D">
        <w:tc>
          <w:tcPr>
            <w:tcW w:w="288" w:type="pct"/>
            <w:tcBorders>
              <w:top w:val="double" w:sz="4" w:space="0" w:color="auto"/>
              <w:left w:val="double" w:sz="4" w:space="0" w:color="auto"/>
            </w:tcBorders>
          </w:tcPr>
          <w:p w14:paraId="53FB321F" w14:textId="77777777" w:rsidR="00B95CB0" w:rsidRPr="00B95CB0" w:rsidRDefault="00B95CB0" w:rsidP="003C1FC2">
            <w:pPr>
              <w:suppressAutoHyphens/>
              <w:spacing w:before="60"/>
              <w:jc w:val="center"/>
              <w:rPr>
                <w:rFonts w:ascii="Arial" w:hAnsi="Arial" w:cs="Arial"/>
                <w:sz w:val="16"/>
                <w:lang w:val="en-US"/>
              </w:rPr>
            </w:pPr>
            <w:proofErr w:type="gramStart"/>
            <w:r w:rsidRPr="00B95CB0">
              <w:rPr>
                <w:rFonts w:ascii="Arial" w:hAnsi="Arial" w:cs="Arial"/>
                <w:sz w:val="16"/>
                <w:lang w:val="en-US"/>
              </w:rPr>
              <w:t>Line Item</w:t>
            </w:r>
            <w:proofErr w:type="gramEnd"/>
            <w:r w:rsidRPr="00B95CB0">
              <w:rPr>
                <w:rFonts w:ascii="Arial" w:hAnsi="Arial" w:cs="Arial"/>
                <w:sz w:val="16"/>
                <w:lang w:val="en-US"/>
              </w:rPr>
              <w:t xml:space="preserve"> No.</w:t>
            </w:r>
          </w:p>
        </w:tc>
        <w:tc>
          <w:tcPr>
            <w:tcW w:w="1276" w:type="pct"/>
            <w:tcBorders>
              <w:top w:val="double" w:sz="4" w:space="0" w:color="auto"/>
            </w:tcBorders>
          </w:tcPr>
          <w:p w14:paraId="66BEB876"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Description of Goods</w:t>
            </w:r>
          </w:p>
        </w:tc>
        <w:tc>
          <w:tcPr>
            <w:tcW w:w="613" w:type="pct"/>
            <w:tcBorders>
              <w:top w:val="double" w:sz="4" w:space="0" w:color="auto"/>
            </w:tcBorders>
          </w:tcPr>
          <w:p w14:paraId="3DB7619B"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Country of Origin</w:t>
            </w:r>
          </w:p>
        </w:tc>
        <w:tc>
          <w:tcPr>
            <w:tcW w:w="466" w:type="pct"/>
            <w:tcBorders>
              <w:top w:val="double" w:sz="4" w:space="0" w:color="auto"/>
            </w:tcBorders>
          </w:tcPr>
          <w:p w14:paraId="3F284FE0"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Delivery Time in Days at named place of DDP </w:t>
            </w:r>
            <w:r w:rsidRPr="00B95CB0">
              <w:rPr>
                <w:rFonts w:ascii="Arial" w:hAnsi="Arial" w:cs="Arial"/>
                <w:i/>
                <w:sz w:val="16"/>
                <w:lang w:val="en-US"/>
              </w:rPr>
              <w:t>[Insert destination (port-of-entry)]</w:t>
            </w:r>
          </w:p>
        </w:tc>
        <w:tc>
          <w:tcPr>
            <w:tcW w:w="453" w:type="pct"/>
            <w:tcBorders>
              <w:top w:val="double" w:sz="4" w:space="0" w:color="auto"/>
            </w:tcBorders>
          </w:tcPr>
          <w:p w14:paraId="088D12AE" w14:textId="77777777" w:rsidR="00B95CB0" w:rsidRPr="00B95CB0" w:rsidRDefault="00B95CB0" w:rsidP="003C1FC2">
            <w:pPr>
              <w:suppressAutoHyphens/>
              <w:spacing w:before="60"/>
              <w:jc w:val="center"/>
              <w:rPr>
                <w:rFonts w:ascii="Arial" w:hAnsi="Arial" w:cs="Arial"/>
                <w:lang w:val="en-US"/>
              </w:rPr>
            </w:pPr>
            <w:r w:rsidRPr="00B95CB0">
              <w:rPr>
                <w:rFonts w:ascii="Arial" w:hAnsi="Arial" w:cs="Arial"/>
                <w:sz w:val="16"/>
                <w:lang w:val="en-US"/>
              </w:rPr>
              <w:t>Quantity and Physical Unit</w:t>
            </w:r>
          </w:p>
        </w:tc>
        <w:tc>
          <w:tcPr>
            <w:tcW w:w="632" w:type="pct"/>
            <w:tcBorders>
              <w:top w:val="double" w:sz="4" w:space="0" w:color="auto"/>
            </w:tcBorders>
          </w:tcPr>
          <w:p w14:paraId="27124992"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Unit Price without VAT &amp; Currency </w:t>
            </w:r>
          </w:p>
          <w:p w14:paraId="039D2DE6" w14:textId="77777777" w:rsidR="00B95CB0" w:rsidRPr="00B95CB0" w:rsidRDefault="00B95CB0" w:rsidP="003C1FC2">
            <w:pPr>
              <w:suppressAutoHyphens/>
              <w:rPr>
                <w:rFonts w:ascii="Arial" w:hAnsi="Arial" w:cs="Arial"/>
                <w:sz w:val="16"/>
                <w:lang w:val="en-US"/>
              </w:rPr>
            </w:pPr>
            <w:r w:rsidRPr="00B95CB0">
              <w:rPr>
                <w:rFonts w:ascii="Arial" w:hAnsi="Arial" w:cs="Arial"/>
                <w:sz w:val="16"/>
                <w:lang w:val="en-US"/>
              </w:rPr>
              <w:t xml:space="preserve"> </w:t>
            </w:r>
            <w:r w:rsidRPr="00B95CB0">
              <w:rPr>
                <w:rFonts w:ascii="Arial" w:hAnsi="Arial" w:cs="Arial"/>
                <w:i/>
                <w:iCs/>
                <w:sz w:val="16"/>
                <w:lang w:val="en-US"/>
              </w:rPr>
              <w:t>[Insert named place of destination]</w:t>
            </w:r>
          </w:p>
          <w:p w14:paraId="3FF68B73"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in accordance with ITB 14.8(b)(</w:t>
            </w:r>
            <w:proofErr w:type="spellStart"/>
            <w:r w:rsidRPr="00B95CB0">
              <w:rPr>
                <w:rFonts w:ascii="Arial" w:hAnsi="Arial" w:cs="Arial"/>
                <w:sz w:val="16"/>
                <w:lang w:val="en-US"/>
              </w:rPr>
              <w:t>i</w:t>
            </w:r>
            <w:proofErr w:type="spellEnd"/>
            <w:r w:rsidRPr="00B95CB0">
              <w:rPr>
                <w:rFonts w:ascii="Arial" w:hAnsi="Arial" w:cs="Arial"/>
                <w:sz w:val="16"/>
                <w:lang w:val="en-US"/>
              </w:rPr>
              <w:t>)</w:t>
            </w:r>
          </w:p>
        </w:tc>
        <w:tc>
          <w:tcPr>
            <w:tcW w:w="652" w:type="pct"/>
            <w:tcBorders>
              <w:top w:val="double" w:sz="4" w:space="0" w:color="auto"/>
            </w:tcBorders>
          </w:tcPr>
          <w:p w14:paraId="70508BC6" w14:textId="77777777" w:rsidR="00B95CB0" w:rsidRPr="00B95CB0" w:rsidRDefault="00B95CB0" w:rsidP="003C1FC2">
            <w:pPr>
              <w:suppressAutoHyphens/>
              <w:spacing w:before="60"/>
              <w:jc w:val="center"/>
              <w:rPr>
                <w:rFonts w:ascii="Arial" w:hAnsi="Arial" w:cs="Arial"/>
                <w:sz w:val="19"/>
                <w:lang w:val="en-US"/>
              </w:rPr>
            </w:pPr>
            <w:r w:rsidRPr="00B95CB0">
              <w:rPr>
                <w:rFonts w:ascii="Arial" w:hAnsi="Arial" w:cs="Arial"/>
                <w:sz w:val="16"/>
                <w:lang w:val="en-US"/>
              </w:rPr>
              <w:t xml:space="preserve">Unit Price without VAT &amp; Currency Related Services (handling, inland transportation to </w:t>
            </w:r>
            <w:proofErr w:type="gramStart"/>
            <w:r w:rsidRPr="00B95CB0">
              <w:rPr>
                <w:rFonts w:ascii="Arial" w:hAnsi="Arial" w:cs="Arial"/>
                <w:sz w:val="16"/>
                <w:lang w:val="en-US"/>
              </w:rPr>
              <w:t>final destination</w:t>
            </w:r>
            <w:proofErr w:type="gramEnd"/>
            <w:r w:rsidRPr="00B95CB0">
              <w:rPr>
                <w:rFonts w:ascii="Arial" w:hAnsi="Arial" w:cs="Arial"/>
                <w:sz w:val="16"/>
                <w:lang w:val="en-US"/>
              </w:rPr>
              <w:t>(s), commissioning, and where applicable installation and training in accordance with ITB 14.8(b)(ii)</w:t>
            </w:r>
          </w:p>
        </w:tc>
        <w:tc>
          <w:tcPr>
            <w:tcW w:w="619" w:type="pct"/>
            <w:tcBorders>
              <w:top w:val="double" w:sz="4" w:space="0" w:color="auto"/>
              <w:right w:val="double" w:sz="4" w:space="0" w:color="auto"/>
            </w:tcBorders>
          </w:tcPr>
          <w:p w14:paraId="5D0F1254" w14:textId="77777777" w:rsidR="00B95CB0" w:rsidRPr="00B95CB0" w:rsidRDefault="00B95CB0" w:rsidP="003C1FC2">
            <w:pPr>
              <w:suppressAutoHyphens/>
              <w:spacing w:before="60"/>
              <w:jc w:val="center"/>
              <w:rPr>
                <w:rFonts w:ascii="Arial" w:hAnsi="Arial" w:cs="Arial"/>
                <w:sz w:val="16"/>
                <w:lang w:val="en-US"/>
              </w:rPr>
            </w:pPr>
            <w:r w:rsidRPr="00B95CB0">
              <w:rPr>
                <w:rFonts w:ascii="Arial" w:hAnsi="Arial" w:cs="Arial"/>
                <w:sz w:val="16"/>
                <w:lang w:val="en-US"/>
              </w:rPr>
              <w:t xml:space="preserve">Total Price without VAT &amp; Currency per Line item </w:t>
            </w:r>
          </w:p>
          <w:p w14:paraId="263F13D5" w14:textId="77777777" w:rsidR="00B95CB0" w:rsidRPr="00B95CB0" w:rsidRDefault="00B95CB0" w:rsidP="003C1FC2">
            <w:pPr>
              <w:suppressAutoHyphens/>
              <w:jc w:val="center"/>
              <w:rPr>
                <w:rFonts w:ascii="Arial" w:hAnsi="Arial" w:cs="Arial"/>
                <w:sz w:val="16"/>
                <w:lang w:val="en-US"/>
              </w:rPr>
            </w:pPr>
            <w:r w:rsidRPr="00B95CB0">
              <w:rPr>
                <w:rFonts w:ascii="Arial" w:hAnsi="Arial" w:cs="Arial"/>
                <w:sz w:val="16"/>
                <w:lang w:val="en-US"/>
              </w:rPr>
              <w:t>(Col. (6+</w:t>
            </w:r>
            <w:proofErr w:type="gramStart"/>
            <w:r w:rsidRPr="00B95CB0">
              <w:rPr>
                <w:rFonts w:ascii="Arial" w:hAnsi="Arial" w:cs="Arial"/>
                <w:sz w:val="16"/>
                <w:lang w:val="en-US"/>
              </w:rPr>
              <w:t>7)x</w:t>
            </w:r>
            <w:proofErr w:type="gramEnd"/>
            <w:r w:rsidRPr="00B95CB0">
              <w:rPr>
                <w:rFonts w:ascii="Arial" w:hAnsi="Arial" w:cs="Arial"/>
                <w:sz w:val="16"/>
                <w:lang w:val="en-US"/>
              </w:rPr>
              <w:t>5)</w:t>
            </w:r>
          </w:p>
        </w:tc>
      </w:tr>
      <w:tr w:rsidR="00B95CB0" w:rsidRPr="00B95CB0" w14:paraId="1AA2E174" w14:textId="77777777" w:rsidTr="00015B6D">
        <w:tc>
          <w:tcPr>
            <w:tcW w:w="288" w:type="pct"/>
            <w:tcBorders>
              <w:left w:val="double" w:sz="4" w:space="0" w:color="auto"/>
            </w:tcBorders>
          </w:tcPr>
          <w:p w14:paraId="6285F026"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the item]</w:t>
            </w:r>
          </w:p>
        </w:tc>
        <w:tc>
          <w:tcPr>
            <w:tcW w:w="1276" w:type="pct"/>
          </w:tcPr>
          <w:p w14:paraId="475ABC51"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name of Goods]</w:t>
            </w:r>
          </w:p>
        </w:tc>
        <w:tc>
          <w:tcPr>
            <w:tcW w:w="613" w:type="pct"/>
          </w:tcPr>
          <w:p w14:paraId="7EF75972"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country of origin of the Goods]</w:t>
            </w:r>
          </w:p>
        </w:tc>
        <w:tc>
          <w:tcPr>
            <w:tcW w:w="466" w:type="pct"/>
          </w:tcPr>
          <w:p w14:paraId="722F6B70"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quoted Delivery Time in days]</w:t>
            </w:r>
          </w:p>
        </w:tc>
        <w:tc>
          <w:tcPr>
            <w:tcW w:w="453" w:type="pct"/>
          </w:tcPr>
          <w:p w14:paraId="20399FA6" w14:textId="7777777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number of units to be supplied and name of the physical unit]</w:t>
            </w:r>
          </w:p>
        </w:tc>
        <w:tc>
          <w:tcPr>
            <w:tcW w:w="632" w:type="pct"/>
          </w:tcPr>
          <w:p w14:paraId="5DAE75CD" w14:textId="7C6AD2A7" w:rsidR="00B95CB0" w:rsidRPr="00B95CB0" w:rsidRDefault="00B95CB0" w:rsidP="003C1FC2">
            <w:pPr>
              <w:suppressAutoHyphens/>
              <w:spacing w:before="60"/>
              <w:jc w:val="center"/>
              <w:rPr>
                <w:rFonts w:ascii="Arial" w:hAnsi="Arial" w:cs="Arial"/>
                <w:i/>
                <w:iCs/>
                <w:sz w:val="20"/>
                <w:lang w:val="en-US"/>
              </w:rPr>
            </w:pPr>
            <w:r w:rsidRPr="00B95CB0">
              <w:rPr>
                <w:rFonts w:ascii="Arial" w:hAnsi="Arial" w:cs="Arial"/>
                <w:i/>
                <w:iCs/>
                <w:sz w:val="16"/>
                <w:lang w:val="en-US"/>
              </w:rPr>
              <w:t>[Insert currency &amp; unit price per unit]</w:t>
            </w:r>
          </w:p>
        </w:tc>
        <w:tc>
          <w:tcPr>
            <w:tcW w:w="652" w:type="pct"/>
          </w:tcPr>
          <w:p w14:paraId="08EA12CA"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unit price for all required local services]</w:t>
            </w:r>
          </w:p>
        </w:tc>
        <w:tc>
          <w:tcPr>
            <w:tcW w:w="619" w:type="pct"/>
            <w:tcBorders>
              <w:right w:val="double" w:sz="4" w:space="0" w:color="auto"/>
            </w:tcBorders>
          </w:tcPr>
          <w:p w14:paraId="16DF96A4" w14:textId="77777777" w:rsidR="00B95CB0" w:rsidRPr="00B95CB0" w:rsidRDefault="00B95CB0" w:rsidP="003C1FC2">
            <w:pPr>
              <w:suppressAutoHyphens/>
              <w:spacing w:before="60"/>
              <w:jc w:val="center"/>
              <w:rPr>
                <w:rFonts w:ascii="Arial" w:hAnsi="Arial" w:cs="Arial"/>
                <w:i/>
                <w:iCs/>
                <w:sz w:val="16"/>
                <w:lang w:val="en-US"/>
              </w:rPr>
            </w:pPr>
            <w:r w:rsidRPr="00B95CB0">
              <w:rPr>
                <w:rFonts w:ascii="Arial" w:hAnsi="Arial" w:cs="Arial"/>
                <w:i/>
                <w:iCs/>
                <w:sz w:val="16"/>
                <w:lang w:val="en-US"/>
              </w:rPr>
              <w:t>[Insert currency &amp; total price of the line item]</w:t>
            </w:r>
          </w:p>
        </w:tc>
      </w:tr>
      <w:tr w:rsidR="00B95CB0" w:rsidRPr="00B95CB0" w14:paraId="1A21AEF8" w14:textId="77777777" w:rsidTr="00015B6D">
        <w:tc>
          <w:tcPr>
            <w:tcW w:w="288" w:type="pct"/>
            <w:tcBorders>
              <w:left w:val="double" w:sz="4" w:space="0" w:color="auto"/>
            </w:tcBorders>
          </w:tcPr>
          <w:p w14:paraId="75AFEABE" w14:textId="77777777" w:rsidR="00B95CB0" w:rsidRPr="00B95CB0" w:rsidRDefault="00B95CB0" w:rsidP="003C1FC2">
            <w:pPr>
              <w:pStyle w:val="BodyText"/>
              <w:rPr>
                <w:rFonts w:ascii="Arial" w:hAnsi="Arial" w:cs="Arial"/>
                <w:sz w:val="20"/>
              </w:rPr>
            </w:pPr>
          </w:p>
        </w:tc>
        <w:tc>
          <w:tcPr>
            <w:tcW w:w="1276" w:type="pct"/>
          </w:tcPr>
          <w:p w14:paraId="78CD5F6D" w14:textId="77777777" w:rsidR="00B95CB0" w:rsidRPr="00B95CB0" w:rsidRDefault="00B95CB0" w:rsidP="003C1FC2">
            <w:pPr>
              <w:pStyle w:val="BodyText"/>
              <w:rPr>
                <w:rFonts w:ascii="Arial" w:hAnsi="Arial" w:cs="Arial"/>
                <w:sz w:val="20"/>
              </w:rPr>
            </w:pPr>
          </w:p>
        </w:tc>
        <w:tc>
          <w:tcPr>
            <w:tcW w:w="613" w:type="pct"/>
          </w:tcPr>
          <w:p w14:paraId="79D2C1B8" w14:textId="77777777" w:rsidR="00B95CB0" w:rsidRPr="00B95CB0" w:rsidRDefault="00B95CB0" w:rsidP="003C1FC2">
            <w:pPr>
              <w:pStyle w:val="BodyText"/>
              <w:rPr>
                <w:rFonts w:ascii="Arial" w:hAnsi="Arial" w:cs="Arial"/>
                <w:sz w:val="20"/>
              </w:rPr>
            </w:pPr>
          </w:p>
        </w:tc>
        <w:tc>
          <w:tcPr>
            <w:tcW w:w="466" w:type="pct"/>
          </w:tcPr>
          <w:p w14:paraId="255EAA0E" w14:textId="77777777" w:rsidR="00B95CB0" w:rsidRPr="00B95CB0" w:rsidRDefault="00B95CB0" w:rsidP="003C1FC2">
            <w:pPr>
              <w:pStyle w:val="BodyText"/>
              <w:rPr>
                <w:rFonts w:ascii="Arial" w:hAnsi="Arial" w:cs="Arial"/>
                <w:sz w:val="20"/>
              </w:rPr>
            </w:pPr>
          </w:p>
        </w:tc>
        <w:tc>
          <w:tcPr>
            <w:tcW w:w="453" w:type="pct"/>
          </w:tcPr>
          <w:p w14:paraId="3BAE9874" w14:textId="77777777" w:rsidR="00B95CB0" w:rsidRPr="00B95CB0" w:rsidRDefault="00B95CB0" w:rsidP="003C1FC2">
            <w:pPr>
              <w:pStyle w:val="BodyText"/>
              <w:rPr>
                <w:rFonts w:ascii="Arial" w:hAnsi="Arial" w:cs="Arial"/>
                <w:sz w:val="20"/>
              </w:rPr>
            </w:pPr>
          </w:p>
        </w:tc>
        <w:tc>
          <w:tcPr>
            <w:tcW w:w="632" w:type="pct"/>
          </w:tcPr>
          <w:p w14:paraId="341B6AEA" w14:textId="77777777" w:rsidR="00B95CB0" w:rsidRPr="00B95CB0" w:rsidRDefault="00B95CB0" w:rsidP="003C1FC2">
            <w:pPr>
              <w:pStyle w:val="BodyText"/>
              <w:rPr>
                <w:rFonts w:ascii="Arial" w:hAnsi="Arial" w:cs="Arial"/>
                <w:sz w:val="20"/>
              </w:rPr>
            </w:pPr>
          </w:p>
        </w:tc>
        <w:tc>
          <w:tcPr>
            <w:tcW w:w="652" w:type="pct"/>
          </w:tcPr>
          <w:p w14:paraId="1AE16582" w14:textId="77777777" w:rsidR="00B95CB0" w:rsidRPr="00B95CB0" w:rsidRDefault="00B95CB0" w:rsidP="003C1FC2">
            <w:pPr>
              <w:pStyle w:val="BodyText"/>
              <w:rPr>
                <w:rFonts w:ascii="Arial" w:hAnsi="Arial" w:cs="Arial"/>
                <w:sz w:val="20"/>
              </w:rPr>
            </w:pPr>
          </w:p>
        </w:tc>
        <w:tc>
          <w:tcPr>
            <w:tcW w:w="619" w:type="pct"/>
            <w:tcBorders>
              <w:right w:val="double" w:sz="4" w:space="0" w:color="auto"/>
            </w:tcBorders>
          </w:tcPr>
          <w:p w14:paraId="53FFDF2D" w14:textId="77777777" w:rsidR="00B95CB0" w:rsidRPr="00B95CB0" w:rsidRDefault="00B95CB0" w:rsidP="003C1FC2">
            <w:pPr>
              <w:pStyle w:val="BodyText"/>
              <w:rPr>
                <w:rFonts w:ascii="Arial" w:hAnsi="Arial" w:cs="Arial"/>
                <w:sz w:val="20"/>
              </w:rPr>
            </w:pPr>
          </w:p>
        </w:tc>
      </w:tr>
      <w:tr w:rsidR="00B95CB0" w:rsidRPr="00B95CB0" w14:paraId="1E6678A0" w14:textId="77777777" w:rsidTr="00015B6D">
        <w:tc>
          <w:tcPr>
            <w:tcW w:w="288" w:type="pct"/>
            <w:tcBorders>
              <w:left w:val="double" w:sz="4" w:space="0" w:color="auto"/>
            </w:tcBorders>
          </w:tcPr>
          <w:p w14:paraId="19422FF8" w14:textId="77777777" w:rsidR="00B95CB0" w:rsidRPr="00B95CB0" w:rsidRDefault="00B95CB0" w:rsidP="003C1FC2">
            <w:pPr>
              <w:pStyle w:val="BodyText"/>
              <w:rPr>
                <w:rFonts w:ascii="Arial" w:hAnsi="Arial" w:cs="Arial"/>
                <w:sz w:val="20"/>
              </w:rPr>
            </w:pPr>
          </w:p>
        </w:tc>
        <w:tc>
          <w:tcPr>
            <w:tcW w:w="1276" w:type="pct"/>
          </w:tcPr>
          <w:p w14:paraId="1B3708B3" w14:textId="77777777" w:rsidR="00B95CB0" w:rsidRPr="00B95CB0" w:rsidRDefault="00B95CB0" w:rsidP="003C1FC2">
            <w:pPr>
              <w:pStyle w:val="BodyText"/>
              <w:rPr>
                <w:rFonts w:ascii="Arial" w:hAnsi="Arial" w:cs="Arial"/>
                <w:sz w:val="20"/>
              </w:rPr>
            </w:pPr>
          </w:p>
        </w:tc>
        <w:tc>
          <w:tcPr>
            <w:tcW w:w="613" w:type="pct"/>
          </w:tcPr>
          <w:p w14:paraId="29557912" w14:textId="77777777" w:rsidR="00B95CB0" w:rsidRPr="00B95CB0" w:rsidRDefault="00B95CB0" w:rsidP="003C1FC2">
            <w:pPr>
              <w:pStyle w:val="BodyText"/>
              <w:rPr>
                <w:rFonts w:ascii="Arial" w:hAnsi="Arial" w:cs="Arial"/>
                <w:sz w:val="20"/>
              </w:rPr>
            </w:pPr>
          </w:p>
        </w:tc>
        <w:tc>
          <w:tcPr>
            <w:tcW w:w="466" w:type="pct"/>
          </w:tcPr>
          <w:p w14:paraId="4F126A4D" w14:textId="77777777" w:rsidR="00B95CB0" w:rsidRPr="00B95CB0" w:rsidRDefault="00B95CB0" w:rsidP="003C1FC2">
            <w:pPr>
              <w:pStyle w:val="BodyText"/>
              <w:rPr>
                <w:rFonts w:ascii="Arial" w:hAnsi="Arial" w:cs="Arial"/>
                <w:sz w:val="20"/>
              </w:rPr>
            </w:pPr>
          </w:p>
        </w:tc>
        <w:tc>
          <w:tcPr>
            <w:tcW w:w="453" w:type="pct"/>
          </w:tcPr>
          <w:p w14:paraId="1084DFBF" w14:textId="77777777" w:rsidR="00B95CB0" w:rsidRPr="00B95CB0" w:rsidRDefault="00B95CB0" w:rsidP="003C1FC2">
            <w:pPr>
              <w:pStyle w:val="BodyText"/>
              <w:rPr>
                <w:rFonts w:ascii="Arial" w:hAnsi="Arial" w:cs="Arial"/>
                <w:sz w:val="20"/>
              </w:rPr>
            </w:pPr>
          </w:p>
        </w:tc>
        <w:tc>
          <w:tcPr>
            <w:tcW w:w="632" w:type="pct"/>
          </w:tcPr>
          <w:p w14:paraId="548858B5" w14:textId="77777777" w:rsidR="00B95CB0" w:rsidRPr="00B95CB0" w:rsidRDefault="00B95CB0" w:rsidP="003C1FC2">
            <w:pPr>
              <w:pStyle w:val="BodyText"/>
              <w:rPr>
                <w:rFonts w:ascii="Arial" w:hAnsi="Arial" w:cs="Arial"/>
                <w:sz w:val="20"/>
              </w:rPr>
            </w:pPr>
          </w:p>
        </w:tc>
        <w:tc>
          <w:tcPr>
            <w:tcW w:w="652" w:type="pct"/>
          </w:tcPr>
          <w:p w14:paraId="0DC00C0C" w14:textId="77777777" w:rsidR="00B95CB0" w:rsidRPr="00B95CB0" w:rsidRDefault="00B95CB0" w:rsidP="003C1FC2">
            <w:pPr>
              <w:pStyle w:val="BodyText"/>
              <w:rPr>
                <w:rFonts w:ascii="Arial" w:hAnsi="Arial" w:cs="Arial"/>
                <w:sz w:val="20"/>
              </w:rPr>
            </w:pPr>
          </w:p>
        </w:tc>
        <w:tc>
          <w:tcPr>
            <w:tcW w:w="619" w:type="pct"/>
            <w:tcBorders>
              <w:right w:val="double" w:sz="4" w:space="0" w:color="auto"/>
            </w:tcBorders>
          </w:tcPr>
          <w:p w14:paraId="1B9AD83E" w14:textId="77777777" w:rsidR="00B95CB0" w:rsidRPr="00B95CB0" w:rsidRDefault="00B95CB0" w:rsidP="003C1FC2">
            <w:pPr>
              <w:pStyle w:val="BodyText"/>
              <w:rPr>
                <w:rFonts w:ascii="Arial" w:hAnsi="Arial" w:cs="Arial"/>
                <w:sz w:val="20"/>
              </w:rPr>
            </w:pPr>
          </w:p>
        </w:tc>
      </w:tr>
      <w:tr w:rsidR="00B95CB0" w:rsidRPr="00B95CB0" w14:paraId="2FCC80B3" w14:textId="77777777" w:rsidTr="00015B6D">
        <w:trPr>
          <w:trHeight w:val="353"/>
        </w:trPr>
        <w:tc>
          <w:tcPr>
            <w:tcW w:w="3728" w:type="pct"/>
            <w:gridSpan w:val="6"/>
            <w:tcBorders>
              <w:top w:val="double" w:sz="4" w:space="0" w:color="auto"/>
              <w:left w:val="double" w:sz="4" w:space="0" w:color="auto"/>
              <w:bottom w:val="double" w:sz="4" w:space="0" w:color="auto"/>
            </w:tcBorders>
            <w:vAlign w:val="center"/>
          </w:tcPr>
          <w:p w14:paraId="5C2E4B25" w14:textId="77777777" w:rsidR="00B95CB0" w:rsidRPr="00B95CB0" w:rsidRDefault="00B95CB0" w:rsidP="003C1FC2">
            <w:pPr>
              <w:pStyle w:val="BodyText"/>
              <w:rPr>
                <w:rFonts w:ascii="Arial" w:hAnsi="Arial" w:cs="Arial"/>
                <w:b/>
                <w:sz w:val="20"/>
              </w:rPr>
            </w:pPr>
            <w:r w:rsidRPr="00B95CB0">
              <w:rPr>
                <w:rFonts w:ascii="Arial" w:hAnsi="Arial" w:cs="Arial"/>
                <w:b/>
                <w:sz w:val="20"/>
              </w:rPr>
              <w:t xml:space="preserve">Total Price (including currency) without VAT plus local services (if any) </w:t>
            </w:r>
            <w:r w:rsidRPr="00B95CB0">
              <w:rPr>
                <w:rFonts w:ascii="Arial" w:hAnsi="Arial" w:cs="Arial"/>
                <w:b/>
                <w:i/>
                <w:sz w:val="20"/>
              </w:rPr>
              <w:t>[Insert name of Purchaser’s Country]</w:t>
            </w:r>
          </w:p>
        </w:tc>
        <w:tc>
          <w:tcPr>
            <w:tcW w:w="1272" w:type="pct"/>
            <w:gridSpan w:val="2"/>
            <w:tcBorders>
              <w:top w:val="double" w:sz="4" w:space="0" w:color="auto"/>
              <w:bottom w:val="double" w:sz="4" w:space="0" w:color="auto"/>
              <w:right w:val="double" w:sz="4" w:space="0" w:color="auto"/>
            </w:tcBorders>
            <w:vAlign w:val="center"/>
          </w:tcPr>
          <w:p w14:paraId="7705AD0B" w14:textId="77777777" w:rsidR="00B95CB0" w:rsidRPr="00B95CB0" w:rsidRDefault="00B95CB0" w:rsidP="003C1FC2">
            <w:pPr>
              <w:pStyle w:val="BodyText"/>
              <w:jc w:val="right"/>
              <w:rPr>
                <w:rFonts w:ascii="Arial" w:hAnsi="Arial" w:cs="Arial"/>
                <w:b/>
                <w:sz w:val="20"/>
              </w:rPr>
            </w:pPr>
          </w:p>
        </w:tc>
      </w:tr>
    </w:tbl>
    <w:tbl>
      <w:tblPr>
        <w:tblW w:w="1278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781"/>
      </w:tblGrid>
      <w:tr w:rsidR="00B95CB0" w:rsidRPr="00B95CB0" w14:paraId="5ADD3899" w14:textId="77777777" w:rsidTr="003C1FC2">
        <w:trPr>
          <w:cantSplit/>
          <w:trHeight w:hRule="exact" w:val="507"/>
        </w:trPr>
        <w:tc>
          <w:tcPr>
            <w:tcW w:w="12781" w:type="dxa"/>
            <w:tcBorders>
              <w:top w:val="nil"/>
              <w:left w:val="nil"/>
              <w:bottom w:val="nil"/>
              <w:right w:val="nil"/>
            </w:tcBorders>
          </w:tcPr>
          <w:p w14:paraId="537216B0" w14:textId="77777777" w:rsidR="00B95CB0" w:rsidRPr="00B95CB0" w:rsidRDefault="00B95CB0" w:rsidP="003C1FC2">
            <w:pPr>
              <w:suppressAutoHyphens/>
              <w:spacing w:before="240"/>
              <w:rPr>
                <w:rFonts w:ascii="Arial" w:hAnsi="Arial" w:cs="Arial"/>
                <w:i/>
                <w:iCs/>
                <w:sz w:val="20"/>
                <w:lang w:val="en-US"/>
              </w:rPr>
            </w:pPr>
            <w:r w:rsidRPr="00B95CB0">
              <w:rPr>
                <w:rFonts w:ascii="Arial" w:hAnsi="Arial" w:cs="Arial"/>
                <w:sz w:val="20"/>
                <w:lang w:val="en-US"/>
              </w:rPr>
              <w:t xml:space="preserve">Name of Bidder </w:t>
            </w:r>
            <w:r w:rsidRPr="00B95CB0">
              <w:rPr>
                <w:rFonts w:ascii="Arial" w:hAnsi="Arial" w:cs="Arial"/>
                <w:i/>
                <w:iCs/>
                <w:sz w:val="20"/>
                <w:lang w:val="en-US"/>
              </w:rPr>
              <w:t xml:space="preserve">[Insert complete name of Bidder] </w:t>
            </w:r>
            <w:r w:rsidRPr="00B95CB0">
              <w:rPr>
                <w:rFonts w:ascii="Arial" w:hAnsi="Arial" w:cs="Arial"/>
                <w:sz w:val="20"/>
                <w:lang w:val="en-US"/>
              </w:rPr>
              <w:t xml:space="preserve">Signature of Bidder </w:t>
            </w:r>
            <w:r w:rsidRPr="00B95CB0">
              <w:rPr>
                <w:rFonts w:ascii="Arial" w:hAnsi="Arial" w:cs="Arial"/>
                <w:i/>
                <w:iCs/>
                <w:sz w:val="20"/>
                <w:lang w:val="en-US"/>
              </w:rPr>
              <w:t>[Signature of person(s) signing the Bid]</w:t>
            </w:r>
            <w:r w:rsidRPr="00B95CB0">
              <w:rPr>
                <w:rFonts w:ascii="Arial" w:hAnsi="Arial" w:cs="Arial"/>
                <w:sz w:val="20"/>
                <w:lang w:val="en-US"/>
              </w:rPr>
              <w:t xml:space="preserve"> Date </w:t>
            </w:r>
            <w:r w:rsidRPr="00B95CB0">
              <w:rPr>
                <w:rFonts w:ascii="Arial" w:hAnsi="Arial" w:cs="Arial"/>
                <w:i/>
                <w:iCs/>
                <w:sz w:val="20"/>
                <w:lang w:val="en-US"/>
              </w:rPr>
              <w:t>[Insert Date]</w:t>
            </w:r>
          </w:p>
        </w:tc>
      </w:tr>
    </w:tbl>
    <w:p w14:paraId="73D13D8A" w14:textId="77777777" w:rsidR="00B95CB0" w:rsidRPr="00B95CB0" w:rsidRDefault="00B95CB0" w:rsidP="00B95CB0">
      <w:pPr>
        <w:keepNext/>
        <w:ind w:right="26"/>
        <w:jc w:val="both"/>
        <w:outlineLvl w:val="0"/>
        <w:rPr>
          <w:rFonts w:ascii="Arial" w:hAnsi="Arial" w:cs="Arial"/>
          <w:sz w:val="22"/>
          <w:szCs w:val="22"/>
          <w:u w:val="single"/>
        </w:rPr>
      </w:pPr>
    </w:p>
    <w:p w14:paraId="1D424B4A" w14:textId="6FD1CB50" w:rsidR="003A6D27" w:rsidRPr="00AD02BF" w:rsidRDefault="00881438" w:rsidP="00881438">
      <w:pPr>
        <w:tabs>
          <w:tab w:val="left" w:pos="0"/>
        </w:tabs>
        <w:spacing w:before="100" w:beforeAutospacing="1" w:after="100" w:afterAutospacing="1"/>
        <w:jc w:val="both"/>
        <w:rPr>
          <w:rFonts w:ascii="Arial" w:hAnsi="Arial" w:cs="Arial"/>
          <w:b/>
          <w:bCs/>
          <w:color w:val="0000FF"/>
          <w:sz w:val="20"/>
          <w:szCs w:val="20"/>
        </w:rPr>
      </w:pPr>
      <w:r w:rsidRPr="00AD02BF">
        <w:rPr>
          <w:rFonts w:ascii="Arial" w:hAnsi="Arial" w:cs="Arial"/>
          <w:b/>
          <w:bCs/>
          <w:color w:val="0000FF"/>
          <w:sz w:val="20"/>
          <w:szCs w:val="20"/>
        </w:rPr>
        <w:t>All other terms and conditions of the tender dossier remain unchanged. The above corrections to the tender dossier are integral part of the tender dossier.</w:t>
      </w:r>
    </w:p>
    <w:sectPr w:rsidR="003A6D27" w:rsidRPr="00AD02BF" w:rsidSect="00271FF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F824" w14:textId="77777777" w:rsidR="00271FFD" w:rsidRDefault="00271FFD">
      <w:r>
        <w:separator/>
      </w:r>
    </w:p>
  </w:endnote>
  <w:endnote w:type="continuationSeparator" w:id="0">
    <w:p w14:paraId="79694A33" w14:textId="77777777" w:rsidR="00271FFD" w:rsidRDefault="0027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1830837"/>
      <w:docPartObj>
        <w:docPartGallery w:val="Page Numbers (Bottom of Page)"/>
        <w:docPartUnique/>
      </w:docPartObj>
    </w:sdtPr>
    <w:sdtContent>
      <w:p w14:paraId="31CC4173" w14:textId="519D3CC9" w:rsidR="00C71456" w:rsidRDefault="00C71456" w:rsidP="00A54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CD991" w14:textId="77777777" w:rsidR="00C71456" w:rsidRDefault="00C71456" w:rsidP="00C71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540329"/>
      <w:docPartObj>
        <w:docPartGallery w:val="Page Numbers (Bottom of Page)"/>
        <w:docPartUnique/>
      </w:docPartObj>
    </w:sdtPr>
    <w:sdtContent>
      <w:p w14:paraId="6EDA9FBE" w14:textId="2E466698" w:rsidR="00C71456" w:rsidRDefault="00C71456" w:rsidP="00A54D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474C8A" w14:textId="6D704B35" w:rsidR="00C71456" w:rsidRPr="00C71456" w:rsidRDefault="00C71456" w:rsidP="00C71456">
    <w:pPr>
      <w:pStyle w:val="Footer"/>
      <w:ind w:right="360"/>
      <w:jc w:val="right"/>
      <w:rPr>
        <w:lang w:val="en-US"/>
      </w:rPr>
    </w:pPr>
    <w:r>
      <w:rPr>
        <w:lang w:val="en-US"/>
      </w:rPr>
      <w:t xml:space="preserve">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CC6C" w14:textId="77777777" w:rsidR="00C71456" w:rsidRDefault="00C7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928E" w14:textId="77777777" w:rsidR="00271FFD" w:rsidRDefault="00271FFD">
      <w:r>
        <w:separator/>
      </w:r>
    </w:p>
  </w:footnote>
  <w:footnote w:type="continuationSeparator" w:id="0">
    <w:p w14:paraId="7B2D61DA" w14:textId="77777777" w:rsidR="00271FFD" w:rsidRDefault="0027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74A" w14:textId="77777777" w:rsidR="00C71456" w:rsidRDefault="00C71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EDE3" w14:textId="39DD9DCE" w:rsidR="00C64F20" w:rsidRPr="00015B6D" w:rsidRDefault="0000279A" w:rsidP="00015B6D">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1D7420DF" wp14:editId="0B1DC89B">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3333" w14:textId="77777777" w:rsidR="00C71456" w:rsidRDefault="00C714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41EBA"/>
    <w:rsid w:val="000002C8"/>
    <w:rsid w:val="0000279A"/>
    <w:rsid w:val="00002954"/>
    <w:rsid w:val="000061D8"/>
    <w:rsid w:val="00006D6D"/>
    <w:rsid w:val="00006EA2"/>
    <w:rsid w:val="00007434"/>
    <w:rsid w:val="000145F9"/>
    <w:rsid w:val="00015B6D"/>
    <w:rsid w:val="00016277"/>
    <w:rsid w:val="0002506B"/>
    <w:rsid w:val="00032401"/>
    <w:rsid w:val="00035DFE"/>
    <w:rsid w:val="00036108"/>
    <w:rsid w:val="0003749F"/>
    <w:rsid w:val="00051300"/>
    <w:rsid w:val="00051EA1"/>
    <w:rsid w:val="00057234"/>
    <w:rsid w:val="000603CB"/>
    <w:rsid w:val="00064A36"/>
    <w:rsid w:val="000671E7"/>
    <w:rsid w:val="000677B8"/>
    <w:rsid w:val="00072557"/>
    <w:rsid w:val="00072BC8"/>
    <w:rsid w:val="0007368E"/>
    <w:rsid w:val="00076C49"/>
    <w:rsid w:val="00076E03"/>
    <w:rsid w:val="0007753A"/>
    <w:rsid w:val="00080BD9"/>
    <w:rsid w:val="00083E83"/>
    <w:rsid w:val="00087602"/>
    <w:rsid w:val="00087F7B"/>
    <w:rsid w:val="0009068F"/>
    <w:rsid w:val="00091D23"/>
    <w:rsid w:val="00093E08"/>
    <w:rsid w:val="00094B58"/>
    <w:rsid w:val="0009529E"/>
    <w:rsid w:val="00095851"/>
    <w:rsid w:val="000A133A"/>
    <w:rsid w:val="000A1B81"/>
    <w:rsid w:val="000A4174"/>
    <w:rsid w:val="000B2D83"/>
    <w:rsid w:val="000B5292"/>
    <w:rsid w:val="000B5A8C"/>
    <w:rsid w:val="000C2426"/>
    <w:rsid w:val="000C3A44"/>
    <w:rsid w:val="000C4DAF"/>
    <w:rsid w:val="000D0497"/>
    <w:rsid w:val="000D0A51"/>
    <w:rsid w:val="000D303E"/>
    <w:rsid w:val="000D56CA"/>
    <w:rsid w:val="000E280C"/>
    <w:rsid w:val="000E3287"/>
    <w:rsid w:val="000E4B32"/>
    <w:rsid w:val="000E5176"/>
    <w:rsid w:val="000E52CC"/>
    <w:rsid w:val="000E65DF"/>
    <w:rsid w:val="000F475D"/>
    <w:rsid w:val="000F51B5"/>
    <w:rsid w:val="00107850"/>
    <w:rsid w:val="00110934"/>
    <w:rsid w:val="00113A10"/>
    <w:rsid w:val="00115351"/>
    <w:rsid w:val="001205A2"/>
    <w:rsid w:val="00123829"/>
    <w:rsid w:val="0012459C"/>
    <w:rsid w:val="00124A2E"/>
    <w:rsid w:val="0012502D"/>
    <w:rsid w:val="00125C84"/>
    <w:rsid w:val="00131AD7"/>
    <w:rsid w:val="00134B97"/>
    <w:rsid w:val="00135AB2"/>
    <w:rsid w:val="00137F29"/>
    <w:rsid w:val="001429C8"/>
    <w:rsid w:val="00146B41"/>
    <w:rsid w:val="0015108A"/>
    <w:rsid w:val="001532A1"/>
    <w:rsid w:val="00154AD2"/>
    <w:rsid w:val="00161496"/>
    <w:rsid w:val="001630C3"/>
    <w:rsid w:val="001657B9"/>
    <w:rsid w:val="00166FD1"/>
    <w:rsid w:val="00170E50"/>
    <w:rsid w:val="001712FA"/>
    <w:rsid w:val="00171B71"/>
    <w:rsid w:val="00172246"/>
    <w:rsid w:val="0017421A"/>
    <w:rsid w:val="0017438C"/>
    <w:rsid w:val="00177933"/>
    <w:rsid w:val="00177DA4"/>
    <w:rsid w:val="00180E37"/>
    <w:rsid w:val="00181323"/>
    <w:rsid w:val="001841E2"/>
    <w:rsid w:val="00185E30"/>
    <w:rsid w:val="00197A78"/>
    <w:rsid w:val="00197D83"/>
    <w:rsid w:val="001A6CC0"/>
    <w:rsid w:val="001B0B00"/>
    <w:rsid w:val="001B3E66"/>
    <w:rsid w:val="001C3600"/>
    <w:rsid w:val="001C3F24"/>
    <w:rsid w:val="001D20C8"/>
    <w:rsid w:val="001D4FEE"/>
    <w:rsid w:val="001D643D"/>
    <w:rsid w:val="001D65BC"/>
    <w:rsid w:val="001D7706"/>
    <w:rsid w:val="001E3FC1"/>
    <w:rsid w:val="001E6492"/>
    <w:rsid w:val="001E79CF"/>
    <w:rsid w:val="001F45D7"/>
    <w:rsid w:val="001F49FE"/>
    <w:rsid w:val="001F66F1"/>
    <w:rsid w:val="001F747A"/>
    <w:rsid w:val="001F7AD6"/>
    <w:rsid w:val="00200FF0"/>
    <w:rsid w:val="002129F9"/>
    <w:rsid w:val="00212EDE"/>
    <w:rsid w:val="00216100"/>
    <w:rsid w:val="00222110"/>
    <w:rsid w:val="00222D99"/>
    <w:rsid w:val="00222F0D"/>
    <w:rsid w:val="00225DF6"/>
    <w:rsid w:val="00227D89"/>
    <w:rsid w:val="00233206"/>
    <w:rsid w:val="00235A03"/>
    <w:rsid w:val="00240A1B"/>
    <w:rsid w:val="00243C88"/>
    <w:rsid w:val="00245ADB"/>
    <w:rsid w:val="002475C4"/>
    <w:rsid w:val="00247BF7"/>
    <w:rsid w:val="0025183E"/>
    <w:rsid w:val="0025240C"/>
    <w:rsid w:val="00253EA8"/>
    <w:rsid w:val="00254651"/>
    <w:rsid w:val="00254EA1"/>
    <w:rsid w:val="00255DF9"/>
    <w:rsid w:val="00256B62"/>
    <w:rsid w:val="0026325B"/>
    <w:rsid w:val="002641FD"/>
    <w:rsid w:val="00265250"/>
    <w:rsid w:val="00270E5C"/>
    <w:rsid w:val="00270F56"/>
    <w:rsid w:val="00271334"/>
    <w:rsid w:val="00271FFD"/>
    <w:rsid w:val="002728B1"/>
    <w:rsid w:val="00273570"/>
    <w:rsid w:val="002741EE"/>
    <w:rsid w:val="002750DD"/>
    <w:rsid w:val="00275D62"/>
    <w:rsid w:val="00281D4B"/>
    <w:rsid w:val="002827C3"/>
    <w:rsid w:val="00284BB0"/>
    <w:rsid w:val="0028628D"/>
    <w:rsid w:val="00290131"/>
    <w:rsid w:val="002917E6"/>
    <w:rsid w:val="00294649"/>
    <w:rsid w:val="00296D83"/>
    <w:rsid w:val="002A07A4"/>
    <w:rsid w:val="002A1448"/>
    <w:rsid w:val="002A1EA1"/>
    <w:rsid w:val="002A3480"/>
    <w:rsid w:val="002C7114"/>
    <w:rsid w:val="002D286F"/>
    <w:rsid w:val="002E1496"/>
    <w:rsid w:val="002E1CF1"/>
    <w:rsid w:val="002E1E15"/>
    <w:rsid w:val="002E2FF4"/>
    <w:rsid w:val="002E4998"/>
    <w:rsid w:val="002E5819"/>
    <w:rsid w:val="002F0B78"/>
    <w:rsid w:val="002F6E51"/>
    <w:rsid w:val="00300036"/>
    <w:rsid w:val="00300875"/>
    <w:rsid w:val="00312258"/>
    <w:rsid w:val="00320969"/>
    <w:rsid w:val="00321129"/>
    <w:rsid w:val="00336C0E"/>
    <w:rsid w:val="00337466"/>
    <w:rsid w:val="00340EAB"/>
    <w:rsid w:val="0034165C"/>
    <w:rsid w:val="00342D51"/>
    <w:rsid w:val="00345BF6"/>
    <w:rsid w:val="00345C94"/>
    <w:rsid w:val="00346044"/>
    <w:rsid w:val="00346161"/>
    <w:rsid w:val="00350FC2"/>
    <w:rsid w:val="00357776"/>
    <w:rsid w:val="00361E18"/>
    <w:rsid w:val="0036254F"/>
    <w:rsid w:val="0037029A"/>
    <w:rsid w:val="00371627"/>
    <w:rsid w:val="003801D7"/>
    <w:rsid w:val="003830DD"/>
    <w:rsid w:val="00383CAC"/>
    <w:rsid w:val="00384A01"/>
    <w:rsid w:val="0039317F"/>
    <w:rsid w:val="00394564"/>
    <w:rsid w:val="003A28FC"/>
    <w:rsid w:val="003A366D"/>
    <w:rsid w:val="003A441E"/>
    <w:rsid w:val="003A4EE4"/>
    <w:rsid w:val="003A4F43"/>
    <w:rsid w:val="003A66C7"/>
    <w:rsid w:val="003A6788"/>
    <w:rsid w:val="003A6D27"/>
    <w:rsid w:val="003B25E2"/>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37BC8"/>
    <w:rsid w:val="0044607E"/>
    <w:rsid w:val="004464ED"/>
    <w:rsid w:val="00450217"/>
    <w:rsid w:val="004512D1"/>
    <w:rsid w:val="00453080"/>
    <w:rsid w:val="004551B5"/>
    <w:rsid w:val="00455493"/>
    <w:rsid w:val="00455924"/>
    <w:rsid w:val="00455FE8"/>
    <w:rsid w:val="00457B74"/>
    <w:rsid w:val="00470119"/>
    <w:rsid w:val="004705A2"/>
    <w:rsid w:val="0047193B"/>
    <w:rsid w:val="00471B2B"/>
    <w:rsid w:val="00471CAD"/>
    <w:rsid w:val="004769C8"/>
    <w:rsid w:val="00476F70"/>
    <w:rsid w:val="00476FDC"/>
    <w:rsid w:val="00482DCA"/>
    <w:rsid w:val="00487158"/>
    <w:rsid w:val="004873F8"/>
    <w:rsid w:val="00491B14"/>
    <w:rsid w:val="0049636E"/>
    <w:rsid w:val="004A07A0"/>
    <w:rsid w:val="004A424F"/>
    <w:rsid w:val="004A58CB"/>
    <w:rsid w:val="004B4814"/>
    <w:rsid w:val="004B7B0C"/>
    <w:rsid w:val="004B7ED2"/>
    <w:rsid w:val="004C02D8"/>
    <w:rsid w:val="004D2868"/>
    <w:rsid w:val="004D3DD9"/>
    <w:rsid w:val="004E0A63"/>
    <w:rsid w:val="004E2311"/>
    <w:rsid w:val="004F2DE6"/>
    <w:rsid w:val="00501004"/>
    <w:rsid w:val="00501B0F"/>
    <w:rsid w:val="00503DB9"/>
    <w:rsid w:val="005052CE"/>
    <w:rsid w:val="005113D7"/>
    <w:rsid w:val="005114D2"/>
    <w:rsid w:val="005201C7"/>
    <w:rsid w:val="00520E9B"/>
    <w:rsid w:val="005250D7"/>
    <w:rsid w:val="00526234"/>
    <w:rsid w:val="00527AF6"/>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0DA"/>
    <w:rsid w:val="00571396"/>
    <w:rsid w:val="00580A3E"/>
    <w:rsid w:val="0058609F"/>
    <w:rsid w:val="0059713D"/>
    <w:rsid w:val="005A1118"/>
    <w:rsid w:val="005A197C"/>
    <w:rsid w:val="005A1FEC"/>
    <w:rsid w:val="005A4869"/>
    <w:rsid w:val="005A56F4"/>
    <w:rsid w:val="005A5DEC"/>
    <w:rsid w:val="005A6BDE"/>
    <w:rsid w:val="005B0DE5"/>
    <w:rsid w:val="005B24C2"/>
    <w:rsid w:val="005B641F"/>
    <w:rsid w:val="005B7FC8"/>
    <w:rsid w:val="005C10CF"/>
    <w:rsid w:val="005C3226"/>
    <w:rsid w:val="005C59CB"/>
    <w:rsid w:val="005C5F46"/>
    <w:rsid w:val="005C6EE2"/>
    <w:rsid w:val="005D3687"/>
    <w:rsid w:val="005D6151"/>
    <w:rsid w:val="005D6894"/>
    <w:rsid w:val="005E03E0"/>
    <w:rsid w:val="005E0D93"/>
    <w:rsid w:val="005E15FE"/>
    <w:rsid w:val="005E51C5"/>
    <w:rsid w:val="005E6E07"/>
    <w:rsid w:val="005F42C1"/>
    <w:rsid w:val="005F7FA6"/>
    <w:rsid w:val="006014C7"/>
    <w:rsid w:val="00604D04"/>
    <w:rsid w:val="00605ECE"/>
    <w:rsid w:val="00606911"/>
    <w:rsid w:val="00607309"/>
    <w:rsid w:val="00607F44"/>
    <w:rsid w:val="00615395"/>
    <w:rsid w:val="00622476"/>
    <w:rsid w:val="00625554"/>
    <w:rsid w:val="0063376B"/>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170"/>
    <w:rsid w:val="00697858"/>
    <w:rsid w:val="006978BE"/>
    <w:rsid w:val="006A14C1"/>
    <w:rsid w:val="006A2659"/>
    <w:rsid w:val="006A76A3"/>
    <w:rsid w:val="006A7C33"/>
    <w:rsid w:val="006A7E2A"/>
    <w:rsid w:val="006B3444"/>
    <w:rsid w:val="006C1F5B"/>
    <w:rsid w:val="006C2742"/>
    <w:rsid w:val="006C5F20"/>
    <w:rsid w:val="006D1812"/>
    <w:rsid w:val="006D2916"/>
    <w:rsid w:val="006D6317"/>
    <w:rsid w:val="006E0DF2"/>
    <w:rsid w:val="006E5B5D"/>
    <w:rsid w:val="006E661F"/>
    <w:rsid w:val="006F17AD"/>
    <w:rsid w:val="006F63F8"/>
    <w:rsid w:val="00701603"/>
    <w:rsid w:val="007050FF"/>
    <w:rsid w:val="00705240"/>
    <w:rsid w:val="00707773"/>
    <w:rsid w:val="007077E0"/>
    <w:rsid w:val="0071097D"/>
    <w:rsid w:val="007121EC"/>
    <w:rsid w:val="00715F94"/>
    <w:rsid w:val="00720BF7"/>
    <w:rsid w:val="007210FF"/>
    <w:rsid w:val="00731D85"/>
    <w:rsid w:val="00731DD1"/>
    <w:rsid w:val="0074147D"/>
    <w:rsid w:val="00741CE4"/>
    <w:rsid w:val="00742C8F"/>
    <w:rsid w:val="0074653F"/>
    <w:rsid w:val="00747485"/>
    <w:rsid w:val="00750F21"/>
    <w:rsid w:val="00764237"/>
    <w:rsid w:val="0076452A"/>
    <w:rsid w:val="007645DA"/>
    <w:rsid w:val="00770F56"/>
    <w:rsid w:val="00774688"/>
    <w:rsid w:val="00776AD6"/>
    <w:rsid w:val="007802F5"/>
    <w:rsid w:val="00780CFC"/>
    <w:rsid w:val="00782341"/>
    <w:rsid w:val="007831C3"/>
    <w:rsid w:val="0078622A"/>
    <w:rsid w:val="00786DF5"/>
    <w:rsid w:val="00790F87"/>
    <w:rsid w:val="007943FA"/>
    <w:rsid w:val="00797089"/>
    <w:rsid w:val="007A05CD"/>
    <w:rsid w:val="007A21F4"/>
    <w:rsid w:val="007A3539"/>
    <w:rsid w:val="007B6DB2"/>
    <w:rsid w:val="007B7EA5"/>
    <w:rsid w:val="007C0056"/>
    <w:rsid w:val="007C108E"/>
    <w:rsid w:val="007C62CA"/>
    <w:rsid w:val="007C7FE8"/>
    <w:rsid w:val="007D6C03"/>
    <w:rsid w:val="007D7D57"/>
    <w:rsid w:val="007E5C98"/>
    <w:rsid w:val="007F2A9F"/>
    <w:rsid w:val="008011AE"/>
    <w:rsid w:val="00805084"/>
    <w:rsid w:val="00806817"/>
    <w:rsid w:val="00811104"/>
    <w:rsid w:val="00815AE6"/>
    <w:rsid w:val="008239DC"/>
    <w:rsid w:val="008247B1"/>
    <w:rsid w:val="008354A9"/>
    <w:rsid w:val="00841EBA"/>
    <w:rsid w:val="00842E3B"/>
    <w:rsid w:val="00842F74"/>
    <w:rsid w:val="00843422"/>
    <w:rsid w:val="00845ADE"/>
    <w:rsid w:val="00846988"/>
    <w:rsid w:val="00847FF4"/>
    <w:rsid w:val="0085273C"/>
    <w:rsid w:val="00854114"/>
    <w:rsid w:val="0085441C"/>
    <w:rsid w:val="00854719"/>
    <w:rsid w:val="00854F9B"/>
    <w:rsid w:val="0086041B"/>
    <w:rsid w:val="00860B97"/>
    <w:rsid w:val="00871032"/>
    <w:rsid w:val="00881438"/>
    <w:rsid w:val="00883A10"/>
    <w:rsid w:val="00884DBD"/>
    <w:rsid w:val="008919A4"/>
    <w:rsid w:val="008978D0"/>
    <w:rsid w:val="008A5E6A"/>
    <w:rsid w:val="008A7355"/>
    <w:rsid w:val="008B18A2"/>
    <w:rsid w:val="008B7CE4"/>
    <w:rsid w:val="008C12E5"/>
    <w:rsid w:val="008C2E6A"/>
    <w:rsid w:val="008C3BAC"/>
    <w:rsid w:val="008C5538"/>
    <w:rsid w:val="008D7B1D"/>
    <w:rsid w:val="008E02B3"/>
    <w:rsid w:val="008E1070"/>
    <w:rsid w:val="008E262B"/>
    <w:rsid w:val="008E4151"/>
    <w:rsid w:val="008F0DF9"/>
    <w:rsid w:val="008F1470"/>
    <w:rsid w:val="00901C3E"/>
    <w:rsid w:val="00914194"/>
    <w:rsid w:val="00917C81"/>
    <w:rsid w:val="0092213C"/>
    <w:rsid w:val="00922D48"/>
    <w:rsid w:val="00926AA5"/>
    <w:rsid w:val="00927825"/>
    <w:rsid w:val="00933634"/>
    <w:rsid w:val="00937E61"/>
    <w:rsid w:val="00940C5C"/>
    <w:rsid w:val="00952624"/>
    <w:rsid w:val="00955F4F"/>
    <w:rsid w:val="0096638A"/>
    <w:rsid w:val="00967162"/>
    <w:rsid w:val="00973CE0"/>
    <w:rsid w:val="0097576F"/>
    <w:rsid w:val="009763BD"/>
    <w:rsid w:val="00977F9F"/>
    <w:rsid w:val="00986105"/>
    <w:rsid w:val="009861D7"/>
    <w:rsid w:val="0098753C"/>
    <w:rsid w:val="009911F2"/>
    <w:rsid w:val="00991E43"/>
    <w:rsid w:val="00992E1B"/>
    <w:rsid w:val="00997F80"/>
    <w:rsid w:val="009A1CA5"/>
    <w:rsid w:val="009A1FBF"/>
    <w:rsid w:val="009A3F1B"/>
    <w:rsid w:val="009B406A"/>
    <w:rsid w:val="009B6B6A"/>
    <w:rsid w:val="009C3661"/>
    <w:rsid w:val="009C79D4"/>
    <w:rsid w:val="009C7E32"/>
    <w:rsid w:val="009D0645"/>
    <w:rsid w:val="009D49DF"/>
    <w:rsid w:val="009E1B7A"/>
    <w:rsid w:val="009E1ED3"/>
    <w:rsid w:val="009E76D1"/>
    <w:rsid w:val="009F02CC"/>
    <w:rsid w:val="009F08AE"/>
    <w:rsid w:val="009F131A"/>
    <w:rsid w:val="009F5B37"/>
    <w:rsid w:val="009F5E13"/>
    <w:rsid w:val="009F7E93"/>
    <w:rsid w:val="00A018B5"/>
    <w:rsid w:val="00A028E5"/>
    <w:rsid w:val="00A10850"/>
    <w:rsid w:val="00A120CA"/>
    <w:rsid w:val="00A148DC"/>
    <w:rsid w:val="00A1671C"/>
    <w:rsid w:val="00A362EE"/>
    <w:rsid w:val="00A4012F"/>
    <w:rsid w:val="00A40976"/>
    <w:rsid w:val="00A4276F"/>
    <w:rsid w:val="00A44300"/>
    <w:rsid w:val="00A45E0D"/>
    <w:rsid w:val="00A468B6"/>
    <w:rsid w:val="00A515BB"/>
    <w:rsid w:val="00A522D5"/>
    <w:rsid w:val="00A57951"/>
    <w:rsid w:val="00A60225"/>
    <w:rsid w:val="00A6421E"/>
    <w:rsid w:val="00A72F29"/>
    <w:rsid w:val="00A73302"/>
    <w:rsid w:val="00A7497E"/>
    <w:rsid w:val="00A76A82"/>
    <w:rsid w:val="00A837D0"/>
    <w:rsid w:val="00A842B2"/>
    <w:rsid w:val="00A8495B"/>
    <w:rsid w:val="00A86842"/>
    <w:rsid w:val="00A871B9"/>
    <w:rsid w:val="00A90F4E"/>
    <w:rsid w:val="00A955C1"/>
    <w:rsid w:val="00A962CA"/>
    <w:rsid w:val="00A967C5"/>
    <w:rsid w:val="00A97132"/>
    <w:rsid w:val="00AA2AC7"/>
    <w:rsid w:val="00AA5BC0"/>
    <w:rsid w:val="00AA796A"/>
    <w:rsid w:val="00AB0DD1"/>
    <w:rsid w:val="00AB330F"/>
    <w:rsid w:val="00AB78EC"/>
    <w:rsid w:val="00AB7E44"/>
    <w:rsid w:val="00AC07F1"/>
    <w:rsid w:val="00AC0F7B"/>
    <w:rsid w:val="00AC1374"/>
    <w:rsid w:val="00AC2BB9"/>
    <w:rsid w:val="00AC4123"/>
    <w:rsid w:val="00AC6816"/>
    <w:rsid w:val="00AC6F69"/>
    <w:rsid w:val="00AD02BF"/>
    <w:rsid w:val="00AD21CE"/>
    <w:rsid w:val="00AD5B9F"/>
    <w:rsid w:val="00AD724E"/>
    <w:rsid w:val="00AE2C6D"/>
    <w:rsid w:val="00AE6866"/>
    <w:rsid w:val="00AF0BF4"/>
    <w:rsid w:val="00AF2185"/>
    <w:rsid w:val="00AF38AD"/>
    <w:rsid w:val="00AF7142"/>
    <w:rsid w:val="00B0143C"/>
    <w:rsid w:val="00B0220B"/>
    <w:rsid w:val="00B02684"/>
    <w:rsid w:val="00B02A53"/>
    <w:rsid w:val="00B10AAA"/>
    <w:rsid w:val="00B12408"/>
    <w:rsid w:val="00B12BF0"/>
    <w:rsid w:val="00B12D23"/>
    <w:rsid w:val="00B1439E"/>
    <w:rsid w:val="00B20874"/>
    <w:rsid w:val="00B245F4"/>
    <w:rsid w:val="00B24FD6"/>
    <w:rsid w:val="00B264AE"/>
    <w:rsid w:val="00B309B7"/>
    <w:rsid w:val="00B32B9C"/>
    <w:rsid w:val="00B36614"/>
    <w:rsid w:val="00B554D8"/>
    <w:rsid w:val="00B57DE9"/>
    <w:rsid w:val="00B712EF"/>
    <w:rsid w:val="00B77D24"/>
    <w:rsid w:val="00B8127F"/>
    <w:rsid w:val="00B8167E"/>
    <w:rsid w:val="00B921F8"/>
    <w:rsid w:val="00B953C7"/>
    <w:rsid w:val="00B95CB0"/>
    <w:rsid w:val="00BA06C8"/>
    <w:rsid w:val="00BA40FD"/>
    <w:rsid w:val="00BA4AAA"/>
    <w:rsid w:val="00BB133F"/>
    <w:rsid w:val="00BB60EE"/>
    <w:rsid w:val="00BB71D5"/>
    <w:rsid w:val="00BC0BC8"/>
    <w:rsid w:val="00BC1E6B"/>
    <w:rsid w:val="00BC3CDA"/>
    <w:rsid w:val="00BD523E"/>
    <w:rsid w:val="00BD5FA3"/>
    <w:rsid w:val="00BE0207"/>
    <w:rsid w:val="00BE0218"/>
    <w:rsid w:val="00BE0881"/>
    <w:rsid w:val="00BE6AEB"/>
    <w:rsid w:val="00BE780C"/>
    <w:rsid w:val="00BE7B8B"/>
    <w:rsid w:val="00BF1071"/>
    <w:rsid w:val="00BF3045"/>
    <w:rsid w:val="00BF4EB3"/>
    <w:rsid w:val="00C01043"/>
    <w:rsid w:val="00C072FB"/>
    <w:rsid w:val="00C10CCC"/>
    <w:rsid w:val="00C15664"/>
    <w:rsid w:val="00C17C1B"/>
    <w:rsid w:val="00C22C71"/>
    <w:rsid w:val="00C279B8"/>
    <w:rsid w:val="00C34440"/>
    <w:rsid w:val="00C35F05"/>
    <w:rsid w:val="00C43C32"/>
    <w:rsid w:val="00C518E5"/>
    <w:rsid w:val="00C5284E"/>
    <w:rsid w:val="00C5345C"/>
    <w:rsid w:val="00C53C16"/>
    <w:rsid w:val="00C57E0D"/>
    <w:rsid w:val="00C64F20"/>
    <w:rsid w:val="00C64FF2"/>
    <w:rsid w:val="00C70576"/>
    <w:rsid w:val="00C71456"/>
    <w:rsid w:val="00C72FA8"/>
    <w:rsid w:val="00C74180"/>
    <w:rsid w:val="00C91665"/>
    <w:rsid w:val="00C9423B"/>
    <w:rsid w:val="00C949B3"/>
    <w:rsid w:val="00CA1CE6"/>
    <w:rsid w:val="00CA5910"/>
    <w:rsid w:val="00CA5C6D"/>
    <w:rsid w:val="00CA6A8A"/>
    <w:rsid w:val="00CB687E"/>
    <w:rsid w:val="00CC13C5"/>
    <w:rsid w:val="00CC1AF6"/>
    <w:rsid w:val="00CD26FB"/>
    <w:rsid w:val="00CD3957"/>
    <w:rsid w:val="00CD6194"/>
    <w:rsid w:val="00CD63C3"/>
    <w:rsid w:val="00CE0E77"/>
    <w:rsid w:val="00CE7413"/>
    <w:rsid w:val="00CF0F3F"/>
    <w:rsid w:val="00CF1157"/>
    <w:rsid w:val="00CF1A4A"/>
    <w:rsid w:val="00CF382A"/>
    <w:rsid w:val="00CF52F3"/>
    <w:rsid w:val="00CF6BCD"/>
    <w:rsid w:val="00D0098A"/>
    <w:rsid w:val="00D0192F"/>
    <w:rsid w:val="00D019D9"/>
    <w:rsid w:val="00D02510"/>
    <w:rsid w:val="00D0419C"/>
    <w:rsid w:val="00D042C8"/>
    <w:rsid w:val="00D0782B"/>
    <w:rsid w:val="00D12970"/>
    <w:rsid w:val="00D139EF"/>
    <w:rsid w:val="00D1648E"/>
    <w:rsid w:val="00D16ACB"/>
    <w:rsid w:val="00D174AC"/>
    <w:rsid w:val="00D2309B"/>
    <w:rsid w:val="00D25908"/>
    <w:rsid w:val="00D279AD"/>
    <w:rsid w:val="00D27A76"/>
    <w:rsid w:val="00D301A1"/>
    <w:rsid w:val="00D307D0"/>
    <w:rsid w:val="00D30BDF"/>
    <w:rsid w:val="00D32772"/>
    <w:rsid w:val="00D32B05"/>
    <w:rsid w:val="00D4161B"/>
    <w:rsid w:val="00D429A2"/>
    <w:rsid w:val="00D449A2"/>
    <w:rsid w:val="00D4726A"/>
    <w:rsid w:val="00D52876"/>
    <w:rsid w:val="00D572DA"/>
    <w:rsid w:val="00D57783"/>
    <w:rsid w:val="00D615F9"/>
    <w:rsid w:val="00D619B2"/>
    <w:rsid w:val="00D62865"/>
    <w:rsid w:val="00D71ED8"/>
    <w:rsid w:val="00D773CA"/>
    <w:rsid w:val="00D81717"/>
    <w:rsid w:val="00D81795"/>
    <w:rsid w:val="00D8690A"/>
    <w:rsid w:val="00D9199C"/>
    <w:rsid w:val="00DA3B5B"/>
    <w:rsid w:val="00DA4A5A"/>
    <w:rsid w:val="00DB1A0A"/>
    <w:rsid w:val="00DB1AF3"/>
    <w:rsid w:val="00DB72D7"/>
    <w:rsid w:val="00DC14AF"/>
    <w:rsid w:val="00DC60DB"/>
    <w:rsid w:val="00DC7DBF"/>
    <w:rsid w:val="00DD0856"/>
    <w:rsid w:val="00DD13C1"/>
    <w:rsid w:val="00DD1A4A"/>
    <w:rsid w:val="00DE2039"/>
    <w:rsid w:val="00DE271E"/>
    <w:rsid w:val="00DE334D"/>
    <w:rsid w:val="00DE57EB"/>
    <w:rsid w:val="00DE7206"/>
    <w:rsid w:val="00DF0785"/>
    <w:rsid w:val="00DF45B9"/>
    <w:rsid w:val="00DF516B"/>
    <w:rsid w:val="00DF5989"/>
    <w:rsid w:val="00E02184"/>
    <w:rsid w:val="00E04082"/>
    <w:rsid w:val="00E0648E"/>
    <w:rsid w:val="00E15B62"/>
    <w:rsid w:val="00E16D22"/>
    <w:rsid w:val="00E17F66"/>
    <w:rsid w:val="00E32E7F"/>
    <w:rsid w:val="00E37A14"/>
    <w:rsid w:val="00E43A19"/>
    <w:rsid w:val="00E454A0"/>
    <w:rsid w:val="00E458A0"/>
    <w:rsid w:val="00E51557"/>
    <w:rsid w:val="00E53115"/>
    <w:rsid w:val="00E5454F"/>
    <w:rsid w:val="00E62B97"/>
    <w:rsid w:val="00E6557B"/>
    <w:rsid w:val="00E67237"/>
    <w:rsid w:val="00E72FB1"/>
    <w:rsid w:val="00E76BFF"/>
    <w:rsid w:val="00E76FEB"/>
    <w:rsid w:val="00E7742C"/>
    <w:rsid w:val="00E80893"/>
    <w:rsid w:val="00E82AA7"/>
    <w:rsid w:val="00E831C9"/>
    <w:rsid w:val="00E84C07"/>
    <w:rsid w:val="00E86349"/>
    <w:rsid w:val="00E9480F"/>
    <w:rsid w:val="00E957B3"/>
    <w:rsid w:val="00E95C18"/>
    <w:rsid w:val="00EA15A9"/>
    <w:rsid w:val="00EB4977"/>
    <w:rsid w:val="00EB6000"/>
    <w:rsid w:val="00EB7C3E"/>
    <w:rsid w:val="00EC2ADD"/>
    <w:rsid w:val="00EC2DC5"/>
    <w:rsid w:val="00EC3623"/>
    <w:rsid w:val="00ED24AF"/>
    <w:rsid w:val="00EE1CD8"/>
    <w:rsid w:val="00EF2C69"/>
    <w:rsid w:val="00EF2DFB"/>
    <w:rsid w:val="00EF5C5A"/>
    <w:rsid w:val="00EF64F6"/>
    <w:rsid w:val="00F17172"/>
    <w:rsid w:val="00F17F99"/>
    <w:rsid w:val="00F230DC"/>
    <w:rsid w:val="00F33DF6"/>
    <w:rsid w:val="00F3715B"/>
    <w:rsid w:val="00F44AB5"/>
    <w:rsid w:val="00F5009B"/>
    <w:rsid w:val="00F51237"/>
    <w:rsid w:val="00F53E49"/>
    <w:rsid w:val="00F636A6"/>
    <w:rsid w:val="00F7498F"/>
    <w:rsid w:val="00F76072"/>
    <w:rsid w:val="00F7717B"/>
    <w:rsid w:val="00F82EE6"/>
    <w:rsid w:val="00F831DE"/>
    <w:rsid w:val="00F83B15"/>
    <w:rsid w:val="00F83B5A"/>
    <w:rsid w:val="00F86C30"/>
    <w:rsid w:val="00F87761"/>
    <w:rsid w:val="00F878E6"/>
    <w:rsid w:val="00F904C1"/>
    <w:rsid w:val="00F90D55"/>
    <w:rsid w:val="00F97A38"/>
    <w:rsid w:val="00FA0716"/>
    <w:rsid w:val="00FA1AE0"/>
    <w:rsid w:val="00FA36F5"/>
    <w:rsid w:val="00FB17F0"/>
    <w:rsid w:val="00FB7B3C"/>
    <w:rsid w:val="00FC1B91"/>
    <w:rsid w:val="00FC738A"/>
    <w:rsid w:val="00FD42A3"/>
    <w:rsid w:val="00FD4E13"/>
    <w:rsid w:val="00FD4E3B"/>
    <w:rsid w:val="00FD5E36"/>
    <w:rsid w:val="00FD692E"/>
    <w:rsid w:val="00FE14F5"/>
    <w:rsid w:val="00FE2D14"/>
    <w:rsid w:val="00FE575B"/>
    <w:rsid w:val="00FF10CD"/>
    <w:rsid w:val="00FF3AC9"/>
    <w:rsid w:val="00FF6AAF"/>
    <w:rsid w:val="00FF6C67"/>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135CA"/>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7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3A10"/>
    <w:pPr>
      <w:tabs>
        <w:tab w:val="center" w:pos="4536"/>
        <w:tab w:val="right" w:pos="9072"/>
      </w:tabs>
    </w:pPr>
  </w:style>
  <w:style w:type="paragraph" w:styleId="Footer">
    <w:name w:val="footer"/>
    <w:basedOn w:val="Normal"/>
    <w:link w:val="FooterChar"/>
    <w:uiPriority w:val="99"/>
    <w:rsid w:val="00113A10"/>
    <w:pPr>
      <w:tabs>
        <w:tab w:val="center" w:pos="4536"/>
        <w:tab w:val="right" w:pos="9072"/>
      </w:tabs>
    </w:pPr>
  </w:style>
  <w:style w:type="paragraph" w:styleId="BalloonText">
    <w:name w:val="Balloon Text"/>
    <w:basedOn w:val="Normal"/>
    <w:semiHidden/>
    <w:rsid w:val="00113A10"/>
    <w:rPr>
      <w:rFonts w:ascii="Tahoma" w:hAnsi="Tahoma" w:cs="Tahoma"/>
      <w:sz w:val="16"/>
      <w:szCs w:val="16"/>
    </w:rPr>
  </w:style>
  <w:style w:type="character" w:customStyle="1" w:styleId="FooterChar">
    <w:name w:val="Footer Char"/>
    <w:link w:val="Footer"/>
    <w:uiPriority w:val="99"/>
    <w:rsid w:val="0065335F"/>
    <w:rPr>
      <w:sz w:val="24"/>
      <w:szCs w:val="24"/>
    </w:rPr>
  </w:style>
  <w:style w:type="paragraph" w:styleId="Subtitle">
    <w:name w:val="Subtitle"/>
    <w:basedOn w:val="Normal"/>
    <w:link w:val="SubtitleChar"/>
    <w:qFormat/>
    <w:rsid w:val="001D7706"/>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1D7706"/>
    <w:rPr>
      <w:rFonts w:ascii="Arial" w:hAnsi="Arial"/>
      <w:b/>
      <w:snapToGrid w:val="0"/>
      <w:sz w:val="28"/>
      <w:lang w:val="fr-BE" w:eastAsia="en-US"/>
    </w:rPr>
  </w:style>
  <w:style w:type="character" w:styleId="Hyperlink">
    <w:name w:val="Hyperlink"/>
    <w:uiPriority w:val="99"/>
    <w:unhideWhenUsed/>
    <w:rsid w:val="004E0A63"/>
    <w:rPr>
      <w:color w:val="0000FF"/>
      <w:u w:val="single"/>
    </w:rPr>
  </w:style>
  <w:style w:type="character" w:styleId="FollowedHyperlink">
    <w:name w:val="FollowedHyperlink"/>
    <w:basedOn w:val="DefaultParagraphFont"/>
    <w:rsid w:val="004E0A63"/>
    <w:rPr>
      <w:color w:val="954F72" w:themeColor="followedHyperlink"/>
      <w:u w:val="single"/>
    </w:rPr>
  </w:style>
  <w:style w:type="paragraph" w:styleId="Revision">
    <w:name w:val="Revision"/>
    <w:hidden/>
    <w:uiPriority w:val="99"/>
    <w:semiHidden/>
    <w:rsid w:val="00336C0E"/>
    <w:rPr>
      <w:sz w:val="24"/>
      <w:szCs w:val="24"/>
    </w:rPr>
  </w:style>
  <w:style w:type="character" w:styleId="CommentReference">
    <w:name w:val="annotation reference"/>
    <w:basedOn w:val="DefaultParagraphFont"/>
    <w:rsid w:val="007050FF"/>
    <w:rPr>
      <w:sz w:val="16"/>
      <w:szCs w:val="16"/>
    </w:rPr>
  </w:style>
  <w:style w:type="paragraph" w:styleId="CommentText">
    <w:name w:val="annotation text"/>
    <w:basedOn w:val="Normal"/>
    <w:link w:val="CommentTextChar"/>
    <w:uiPriority w:val="99"/>
    <w:rsid w:val="007050FF"/>
    <w:rPr>
      <w:sz w:val="20"/>
      <w:szCs w:val="20"/>
    </w:rPr>
  </w:style>
  <w:style w:type="character" w:customStyle="1" w:styleId="CommentTextChar">
    <w:name w:val="Comment Text Char"/>
    <w:basedOn w:val="DefaultParagraphFont"/>
    <w:link w:val="CommentText"/>
    <w:uiPriority w:val="99"/>
    <w:rsid w:val="007050FF"/>
  </w:style>
  <w:style w:type="paragraph" w:styleId="CommentSubject">
    <w:name w:val="annotation subject"/>
    <w:basedOn w:val="CommentText"/>
    <w:next w:val="CommentText"/>
    <w:link w:val="CommentSubjectChar"/>
    <w:semiHidden/>
    <w:unhideWhenUsed/>
    <w:rsid w:val="007050FF"/>
    <w:rPr>
      <w:b/>
      <w:bCs/>
    </w:rPr>
  </w:style>
  <w:style w:type="character" w:customStyle="1" w:styleId="CommentSubjectChar">
    <w:name w:val="Comment Subject Char"/>
    <w:basedOn w:val="CommentTextChar"/>
    <w:link w:val="CommentSubject"/>
    <w:semiHidden/>
    <w:rsid w:val="007050FF"/>
    <w:rPr>
      <w:b/>
      <w:bCs/>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rsid w:val="003A6D27"/>
    <w:pPr>
      <w:jc w:val="both"/>
    </w:pPr>
    <w:rPr>
      <w:noProof/>
      <w:sz w:val="20"/>
      <w:szCs w:val="20"/>
      <w:lang w:eastAsia="en-US"/>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rsid w:val="003A6D27"/>
    <w:rPr>
      <w:noProof/>
      <w:lang w:eastAsia="en-US"/>
    </w:rPr>
  </w:style>
  <w:style w:type="character" w:styleId="FootnoteReference">
    <w:name w:val="footnote reference"/>
    <w:rsid w:val="003A6D27"/>
    <w:rPr>
      <w:vertAlign w:val="superscript"/>
    </w:rPr>
  </w:style>
  <w:style w:type="table" w:styleId="TableGrid">
    <w:name w:val="Table Grid"/>
    <w:basedOn w:val="TableNormal"/>
    <w:rsid w:val="003A6D27"/>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3A6D27"/>
    <w:rPr>
      <w:rFonts w:ascii="Segoe UI" w:hAnsi="Segoe UI" w:cs="Segoe UI" w:hint="default"/>
      <w:sz w:val="18"/>
      <w:szCs w:val="18"/>
    </w:rPr>
  </w:style>
  <w:style w:type="character" w:styleId="Strong">
    <w:name w:val="Strong"/>
    <w:qFormat/>
    <w:rsid w:val="00F83B15"/>
    <w:rPr>
      <w:b/>
    </w:rPr>
  </w:style>
  <w:style w:type="paragraph" w:styleId="ListParagraph">
    <w:name w:val="List Paragraph"/>
    <w:basedOn w:val="Normal"/>
    <w:uiPriority w:val="34"/>
    <w:qFormat/>
    <w:rsid w:val="0097576F"/>
    <w:pPr>
      <w:ind w:left="720"/>
      <w:contextualSpacing/>
    </w:pPr>
  </w:style>
  <w:style w:type="paragraph" w:customStyle="1" w:styleId="Blockquote">
    <w:name w:val="Blockquote"/>
    <w:basedOn w:val="Normal"/>
    <w:rsid w:val="0097576F"/>
    <w:pPr>
      <w:widowControl w:val="0"/>
      <w:spacing w:before="100" w:after="100"/>
      <w:ind w:left="360" w:right="360"/>
    </w:pPr>
    <w:rPr>
      <w:snapToGrid w:val="0"/>
      <w:szCs w:val="20"/>
      <w:lang w:val="en-US" w:eastAsia="en-US"/>
    </w:rPr>
  </w:style>
  <w:style w:type="character" w:styleId="Emphasis">
    <w:name w:val="Emphasis"/>
    <w:qFormat/>
    <w:rsid w:val="0097576F"/>
    <w:rPr>
      <w:i/>
    </w:rPr>
  </w:style>
  <w:style w:type="paragraph" w:styleId="BodyText">
    <w:name w:val="Body Text"/>
    <w:basedOn w:val="Normal"/>
    <w:link w:val="BodyTextChar"/>
    <w:rsid w:val="0097576F"/>
    <w:pPr>
      <w:widowControl w:val="0"/>
      <w:spacing w:before="100" w:after="120"/>
    </w:pPr>
    <w:rPr>
      <w:snapToGrid w:val="0"/>
      <w:szCs w:val="20"/>
      <w:lang w:val="en-US" w:eastAsia="en-US"/>
    </w:rPr>
  </w:style>
  <w:style w:type="character" w:customStyle="1" w:styleId="BodyTextChar">
    <w:name w:val="Body Text Char"/>
    <w:basedOn w:val="DefaultParagraphFont"/>
    <w:link w:val="BodyText"/>
    <w:rsid w:val="0097576F"/>
    <w:rPr>
      <w:snapToGrid w:val="0"/>
      <w:sz w:val="24"/>
      <w:lang w:val="en-US" w:eastAsia="en-US"/>
    </w:rPr>
  </w:style>
  <w:style w:type="paragraph" w:customStyle="1" w:styleId="Default">
    <w:name w:val="Default"/>
    <w:link w:val="DefaultChar"/>
    <w:rsid w:val="0000279A"/>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00279A"/>
    <w:rPr>
      <w:rFonts w:eastAsia="Calibri"/>
      <w:color w:val="000000"/>
      <w:sz w:val="24"/>
      <w:szCs w:val="24"/>
      <w:lang w:eastAsia="en-US"/>
    </w:rPr>
  </w:style>
  <w:style w:type="paragraph" w:customStyle="1" w:styleId="SectionlV-Sub">
    <w:name w:val="Section lV - Sub"/>
    <w:basedOn w:val="Normal"/>
    <w:qFormat/>
    <w:rsid w:val="0000279A"/>
    <w:pPr>
      <w:spacing w:after="360"/>
      <w:jc w:val="center"/>
    </w:pPr>
    <w:rPr>
      <w:rFonts w:ascii="Arial" w:hAnsi="Arial" w:cs="Arial"/>
      <w:b/>
      <w:sz w:val="36"/>
      <w:szCs w:val="20"/>
      <w:lang w:eastAsia="en-US"/>
    </w:rPr>
  </w:style>
  <w:style w:type="character" w:styleId="PageNumber">
    <w:name w:val="page number"/>
    <w:basedOn w:val="DefaultParagraphFont"/>
    <w:rsid w:val="00C71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166736">
      <w:bodyDiv w:val="1"/>
      <w:marLeft w:val="0"/>
      <w:marRight w:val="0"/>
      <w:marTop w:val="0"/>
      <w:marBottom w:val="0"/>
      <w:divBdr>
        <w:top w:val="none" w:sz="0" w:space="0" w:color="auto"/>
        <w:left w:val="none" w:sz="0" w:space="0" w:color="auto"/>
        <w:bottom w:val="none" w:sz="0" w:space="0" w:color="auto"/>
        <w:right w:val="none" w:sz="0" w:space="0" w:color="auto"/>
      </w:divBdr>
    </w:div>
    <w:div w:id="1262959086">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6ddb1c-43dd-4a13-b7b1-9e7fac719038">
      <Terms xmlns="http://schemas.microsoft.com/office/infopath/2007/PartnerControls"/>
    </lcf76f155ced4ddcb4097134ff3c332f>
    <TaxCatchAll xmlns="56b5bba2-9b43-48a3-83d7-50efe6bd0b3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8BD104D2E8574BB23FB1DC72CFD8E2" ma:contentTypeVersion="14" ma:contentTypeDescription="Create a new document." ma:contentTypeScope="" ma:versionID="bca153e7e6f9e8f2c647d372d2c840d3">
  <xsd:schema xmlns:xsd="http://www.w3.org/2001/XMLSchema" xmlns:xs="http://www.w3.org/2001/XMLSchema" xmlns:p="http://schemas.microsoft.com/office/2006/metadata/properties" xmlns:ns2="0a6ddb1c-43dd-4a13-b7b1-9e7fac719038" xmlns:ns3="56b5bba2-9b43-48a3-83d7-50efe6bd0b3b" targetNamespace="http://schemas.microsoft.com/office/2006/metadata/properties" ma:root="true" ma:fieldsID="041fb3c238be9a64072242d438f45b9a" ns2:_="" ns3:_="">
    <xsd:import namespace="0a6ddb1c-43dd-4a13-b7b1-9e7fac719038"/>
    <xsd:import namespace="56b5bba2-9b43-48a3-83d7-50efe6bd0b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ddb1c-43dd-4a13-b7b1-9e7fac71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cbba04b-f548-47c7-98c4-cab7db02ed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5bba2-9b43-48a3-83d7-50efe6bd0b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ef5c8-c608-4428-a6a4-164349f229e2}" ma:internalName="TaxCatchAll" ma:showField="CatchAllData" ma:web="56b5bba2-9b43-48a3-83d7-50efe6bd0b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57DB8-955A-4187-913D-88AB390F49FE}">
  <ds:schemaRefs>
    <ds:schemaRef ds:uri="http://schemas.microsoft.com/office/2006/metadata/properties"/>
    <ds:schemaRef ds:uri="http://schemas.microsoft.com/office/infopath/2007/PartnerControls"/>
    <ds:schemaRef ds:uri="0a6ddb1c-43dd-4a13-b7b1-9e7fac719038"/>
    <ds:schemaRef ds:uri="56b5bba2-9b43-48a3-83d7-50efe6bd0b3b"/>
  </ds:schemaRefs>
</ds:datastoreItem>
</file>

<file path=customXml/itemProps2.xml><?xml version="1.0" encoding="utf-8"?>
<ds:datastoreItem xmlns:ds="http://schemas.openxmlformats.org/officeDocument/2006/customXml" ds:itemID="{0B3EC88C-69BE-4400-BCA9-C2AA66AF821A}">
  <ds:schemaRefs>
    <ds:schemaRef ds:uri="http://schemas.openxmlformats.org/officeDocument/2006/bibliography"/>
  </ds:schemaRefs>
</ds:datastoreItem>
</file>

<file path=customXml/itemProps3.xml><?xml version="1.0" encoding="utf-8"?>
<ds:datastoreItem xmlns:ds="http://schemas.openxmlformats.org/officeDocument/2006/customXml" ds:itemID="{EEE08692-6A52-4AAE-99A6-826B8225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ddb1c-43dd-4a13-b7b1-9e7fac719038"/>
    <ds:schemaRef ds:uri="56b5bba2-9b43-48a3-83d7-50efe6bd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802B7-B677-4CB3-8BDB-45B662974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CORRIGENDUM No: 1</vt:lpstr>
    </vt:vector>
  </TitlesOfParts>
  <Company>European Commission</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Darko Zivaljevic</cp:lastModifiedBy>
  <cp:revision>19</cp:revision>
  <dcterms:created xsi:type="dcterms:W3CDTF">2024-04-22T08:29:00Z</dcterms:created>
  <dcterms:modified xsi:type="dcterms:W3CDTF">2024-04-23T07:09:00Z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0x010100F18BD104D2E8574BB23FB1DC72CFD8E2</vt:lpwstr>
  </property>
</Properties>
</file>