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E752" w14:textId="77777777" w:rsidR="00D042F2" w:rsidRPr="001D2556" w:rsidRDefault="00D042F2" w:rsidP="006453B2">
      <w:pPr>
        <w:spacing w:after="0"/>
        <w:jc w:val="center"/>
        <w:outlineLvl w:val="0"/>
        <w:rPr>
          <w:rFonts w:ascii="Arial" w:hAnsi="Arial" w:cs="Arial"/>
          <w:b/>
          <w:bCs/>
          <w:sz w:val="20"/>
          <w:szCs w:val="20"/>
          <w:lang w:val="en-GB"/>
        </w:rPr>
      </w:pPr>
      <w:r w:rsidRPr="001D2556">
        <w:rPr>
          <w:rFonts w:ascii="Arial" w:hAnsi="Arial" w:cs="Arial"/>
          <w:b/>
          <w:bCs/>
          <w:sz w:val="20"/>
          <w:szCs w:val="20"/>
          <w:lang w:val="en-GB"/>
        </w:rPr>
        <w:t>German Financial Cooperation with the „Western Balkan Six Chamber Investment Forum” (WB6-CIF)</w:t>
      </w:r>
    </w:p>
    <w:p w14:paraId="617AEFBB" w14:textId="6549626F" w:rsidR="00B05D7D" w:rsidRPr="001D2556" w:rsidRDefault="00DD3BF4" w:rsidP="003865E3">
      <w:pPr>
        <w:spacing w:after="0"/>
        <w:jc w:val="center"/>
        <w:outlineLvl w:val="0"/>
        <w:rPr>
          <w:rFonts w:ascii="Arial" w:hAnsi="Arial" w:cs="Arial"/>
          <w:b/>
          <w:bCs/>
          <w:sz w:val="20"/>
          <w:szCs w:val="20"/>
          <w:lang w:val="en-GB"/>
        </w:rPr>
      </w:pPr>
      <w:r w:rsidRPr="001D2556">
        <w:rPr>
          <w:rFonts w:ascii="Arial" w:hAnsi="Arial" w:cs="Arial"/>
          <w:b/>
          <w:bCs/>
          <w:sz w:val="20"/>
          <w:szCs w:val="20"/>
          <w:lang w:val="en-GB"/>
        </w:rPr>
        <w:t>Regional Challenge Fund Project</w:t>
      </w:r>
    </w:p>
    <w:p w14:paraId="27F15CE9" w14:textId="77777777" w:rsidR="00F05541" w:rsidRPr="001D2556" w:rsidRDefault="00F05541" w:rsidP="00B05D7D">
      <w:pPr>
        <w:spacing w:after="0"/>
        <w:jc w:val="center"/>
        <w:outlineLvl w:val="0"/>
        <w:rPr>
          <w:rFonts w:ascii="Arial" w:hAnsi="Arial" w:cs="Arial"/>
          <w:b/>
          <w:bCs/>
          <w:sz w:val="20"/>
          <w:szCs w:val="20"/>
          <w:lang w:val="en-GB"/>
        </w:rPr>
      </w:pPr>
    </w:p>
    <w:p w14:paraId="7D83FCA5" w14:textId="77777777" w:rsidR="004F54A6" w:rsidRPr="001D2556" w:rsidRDefault="004F54A6" w:rsidP="004F54A6">
      <w:pPr>
        <w:spacing w:after="0"/>
        <w:jc w:val="center"/>
        <w:outlineLvl w:val="0"/>
        <w:rPr>
          <w:rFonts w:ascii="Arial" w:hAnsi="Arial" w:cs="Arial"/>
          <w:sz w:val="20"/>
          <w:szCs w:val="20"/>
          <w:lang w:val="en-GB"/>
        </w:rPr>
      </w:pPr>
    </w:p>
    <w:p w14:paraId="0E64B354" w14:textId="371BA55A" w:rsidR="000A29D3" w:rsidRPr="000A29D3" w:rsidRDefault="000A29D3" w:rsidP="000A29D3">
      <w:pPr>
        <w:pStyle w:val="Default"/>
        <w:jc w:val="center"/>
        <w:rPr>
          <w:rFonts w:ascii="Arial" w:eastAsia="Times New Roman" w:hAnsi="Arial" w:cs="Arial"/>
          <w:color w:val="auto"/>
          <w:sz w:val="20"/>
          <w:szCs w:val="20"/>
        </w:rPr>
      </w:pPr>
      <w:bookmarkStart w:id="0" w:name="_Hlk161951034"/>
      <w:r w:rsidRPr="000A29D3">
        <w:rPr>
          <w:rFonts w:ascii="Arial" w:eastAsia="Times New Roman" w:hAnsi="Arial" w:cs="Arial"/>
          <w:color w:val="auto"/>
          <w:sz w:val="20"/>
          <w:szCs w:val="20"/>
        </w:rPr>
        <w:t xml:space="preserve">Procurement of </w:t>
      </w:r>
      <w:r w:rsidR="00356F57">
        <w:rPr>
          <w:rFonts w:ascii="Arial" w:eastAsia="Times New Roman" w:hAnsi="Arial" w:cs="Arial"/>
          <w:color w:val="auto"/>
          <w:sz w:val="20"/>
          <w:szCs w:val="20"/>
        </w:rPr>
        <w:t>IT equipment</w:t>
      </w:r>
    </w:p>
    <w:p w14:paraId="41F15B20" w14:textId="6AF62D61" w:rsidR="000A29D3" w:rsidRDefault="000A29D3" w:rsidP="000A29D3">
      <w:pPr>
        <w:pStyle w:val="Default"/>
        <w:jc w:val="center"/>
        <w:rPr>
          <w:rFonts w:ascii="Arial" w:eastAsia="Times New Roman" w:hAnsi="Arial" w:cs="Arial"/>
          <w:color w:val="auto"/>
          <w:sz w:val="20"/>
          <w:szCs w:val="20"/>
        </w:rPr>
      </w:pPr>
      <w:r w:rsidRPr="000A29D3">
        <w:rPr>
          <w:rFonts w:ascii="Arial" w:eastAsia="Times New Roman" w:hAnsi="Arial" w:cs="Arial"/>
          <w:color w:val="auto"/>
          <w:sz w:val="20"/>
          <w:szCs w:val="20"/>
        </w:rPr>
        <w:t xml:space="preserve">Europe (non-EU), </w:t>
      </w:r>
      <w:r w:rsidR="00356F57">
        <w:rPr>
          <w:rFonts w:ascii="Arial" w:eastAsia="Times New Roman" w:hAnsi="Arial" w:cs="Arial"/>
          <w:color w:val="auto"/>
          <w:sz w:val="20"/>
          <w:szCs w:val="20"/>
        </w:rPr>
        <w:t>Montenegro</w:t>
      </w:r>
      <w:r w:rsidRPr="000A29D3">
        <w:rPr>
          <w:rFonts w:ascii="Arial" w:eastAsia="Times New Roman" w:hAnsi="Arial" w:cs="Arial"/>
          <w:color w:val="auto"/>
          <w:sz w:val="20"/>
          <w:szCs w:val="20"/>
        </w:rPr>
        <w:t xml:space="preserve"> (</w:t>
      </w:r>
      <w:r w:rsidR="00356F57">
        <w:rPr>
          <w:rFonts w:ascii="Arial" w:eastAsia="Times New Roman" w:hAnsi="Arial" w:cs="Arial"/>
          <w:color w:val="auto"/>
          <w:sz w:val="20"/>
          <w:szCs w:val="20"/>
        </w:rPr>
        <w:t>MNE</w:t>
      </w:r>
      <w:r w:rsidRPr="000A29D3">
        <w:rPr>
          <w:rFonts w:ascii="Arial" w:eastAsia="Times New Roman" w:hAnsi="Arial" w:cs="Arial"/>
          <w:color w:val="auto"/>
          <w:sz w:val="20"/>
          <w:szCs w:val="20"/>
        </w:rPr>
        <w:t>)</w:t>
      </w:r>
    </w:p>
    <w:p w14:paraId="607C8264" w14:textId="6B64D8ED" w:rsidR="00A866BB" w:rsidRPr="001D2556" w:rsidRDefault="004038F4" w:rsidP="000A29D3">
      <w:pPr>
        <w:pStyle w:val="Default"/>
        <w:jc w:val="center"/>
        <w:rPr>
          <w:rFonts w:ascii="Arial" w:eastAsia="Times New Roman" w:hAnsi="Arial" w:cs="Arial"/>
          <w:color w:val="auto"/>
          <w:sz w:val="20"/>
          <w:szCs w:val="20"/>
        </w:rPr>
      </w:pPr>
      <w:r w:rsidRPr="001D2556">
        <w:rPr>
          <w:rFonts w:ascii="Arial" w:eastAsia="Times New Roman" w:hAnsi="Arial" w:cs="Arial"/>
          <w:color w:val="auto"/>
          <w:sz w:val="20"/>
          <w:szCs w:val="20"/>
        </w:rPr>
        <w:t xml:space="preserve">Reference number: </w:t>
      </w:r>
      <w:r w:rsidR="00356F57" w:rsidRPr="00356F57">
        <w:rPr>
          <w:rFonts w:ascii="Arial" w:eastAsia="Times New Roman" w:hAnsi="Arial" w:cs="Arial"/>
          <w:color w:val="auto"/>
          <w:sz w:val="20"/>
          <w:szCs w:val="20"/>
        </w:rPr>
        <w:t>RCF</w:t>
      </w:r>
      <w:r w:rsidR="00356F57">
        <w:rPr>
          <w:rFonts w:ascii="Arial" w:eastAsia="Times New Roman" w:hAnsi="Arial" w:cs="Arial"/>
          <w:color w:val="auto"/>
          <w:sz w:val="20"/>
          <w:szCs w:val="20"/>
        </w:rPr>
        <w:t>/</w:t>
      </w:r>
      <w:r w:rsidR="00356F57" w:rsidRPr="00356F57">
        <w:rPr>
          <w:rFonts w:ascii="Arial" w:eastAsia="Times New Roman" w:hAnsi="Arial" w:cs="Arial"/>
          <w:color w:val="auto"/>
          <w:sz w:val="20"/>
          <w:szCs w:val="20"/>
        </w:rPr>
        <w:t>MNE</w:t>
      </w:r>
      <w:r w:rsidR="00356F57">
        <w:rPr>
          <w:rFonts w:ascii="Arial" w:eastAsia="Times New Roman" w:hAnsi="Arial" w:cs="Arial"/>
          <w:color w:val="auto"/>
          <w:sz w:val="20"/>
          <w:szCs w:val="20"/>
        </w:rPr>
        <w:t>/</w:t>
      </w:r>
      <w:r w:rsidR="00356F57" w:rsidRPr="00356F57">
        <w:rPr>
          <w:rFonts w:ascii="Arial" w:eastAsia="Times New Roman" w:hAnsi="Arial" w:cs="Arial"/>
          <w:color w:val="auto"/>
          <w:sz w:val="20"/>
          <w:szCs w:val="20"/>
        </w:rPr>
        <w:t>200059</w:t>
      </w:r>
      <w:r w:rsidR="00356F57">
        <w:rPr>
          <w:rFonts w:ascii="Arial" w:eastAsia="Times New Roman" w:hAnsi="Arial" w:cs="Arial"/>
          <w:color w:val="auto"/>
          <w:sz w:val="20"/>
          <w:szCs w:val="20"/>
        </w:rPr>
        <w:t>/</w:t>
      </w:r>
      <w:r w:rsidR="00356F57" w:rsidRPr="00356F57">
        <w:rPr>
          <w:rFonts w:ascii="Arial" w:eastAsia="Times New Roman" w:hAnsi="Arial" w:cs="Arial"/>
          <w:color w:val="auto"/>
          <w:sz w:val="20"/>
          <w:szCs w:val="20"/>
        </w:rPr>
        <w:t>G</w:t>
      </w:r>
      <w:r w:rsidR="00356F57">
        <w:rPr>
          <w:rFonts w:ascii="Arial" w:eastAsia="Times New Roman" w:hAnsi="Arial" w:cs="Arial"/>
          <w:color w:val="auto"/>
          <w:sz w:val="20"/>
          <w:szCs w:val="20"/>
        </w:rPr>
        <w:t>/</w:t>
      </w:r>
      <w:r w:rsidR="00356F57" w:rsidRPr="00356F57">
        <w:rPr>
          <w:rFonts w:ascii="Arial" w:eastAsia="Times New Roman" w:hAnsi="Arial" w:cs="Arial"/>
          <w:color w:val="auto"/>
          <w:sz w:val="20"/>
          <w:szCs w:val="20"/>
        </w:rPr>
        <w:t>2024</w:t>
      </w:r>
      <w:r w:rsidR="00356F57">
        <w:rPr>
          <w:rFonts w:ascii="Arial" w:eastAsia="Times New Roman" w:hAnsi="Arial" w:cs="Arial"/>
          <w:color w:val="auto"/>
          <w:sz w:val="20"/>
          <w:szCs w:val="20"/>
        </w:rPr>
        <w:t>/</w:t>
      </w:r>
      <w:r w:rsidR="00356F57" w:rsidRPr="00356F57">
        <w:rPr>
          <w:rFonts w:ascii="Arial" w:eastAsia="Times New Roman" w:hAnsi="Arial" w:cs="Arial"/>
          <w:color w:val="auto"/>
          <w:sz w:val="20"/>
          <w:szCs w:val="20"/>
        </w:rPr>
        <w:t>002</w:t>
      </w:r>
    </w:p>
    <w:bookmarkEnd w:id="0"/>
    <w:p w14:paraId="540515FC" w14:textId="77777777" w:rsidR="00136525" w:rsidRDefault="00136525" w:rsidP="006453B2">
      <w:pPr>
        <w:pStyle w:val="Default"/>
        <w:jc w:val="center"/>
        <w:rPr>
          <w:rFonts w:ascii="Arial" w:eastAsia="Times New Roman" w:hAnsi="Arial" w:cs="Arial"/>
          <w:color w:val="auto"/>
          <w:sz w:val="20"/>
          <w:szCs w:val="20"/>
        </w:rPr>
      </w:pPr>
    </w:p>
    <w:p w14:paraId="5FAA199F" w14:textId="77777777" w:rsidR="00597094" w:rsidRPr="001D2556" w:rsidRDefault="00597094" w:rsidP="006453B2">
      <w:pPr>
        <w:pStyle w:val="Default"/>
        <w:jc w:val="center"/>
        <w:rPr>
          <w:rFonts w:ascii="Arial" w:eastAsia="Times New Roman" w:hAnsi="Arial" w:cs="Arial"/>
          <w:color w:val="auto"/>
          <w:sz w:val="20"/>
          <w:szCs w:val="20"/>
        </w:rPr>
      </w:pPr>
    </w:p>
    <w:p w14:paraId="204675CA" w14:textId="2D8DAEC1" w:rsidR="006453B2" w:rsidRPr="001D2556" w:rsidRDefault="006453B2" w:rsidP="006453B2">
      <w:pPr>
        <w:pStyle w:val="Default"/>
        <w:jc w:val="center"/>
        <w:rPr>
          <w:rFonts w:ascii="Arial" w:hAnsi="Arial" w:cs="Arial"/>
          <w:sz w:val="20"/>
          <w:szCs w:val="20"/>
        </w:rPr>
      </w:pPr>
      <w:r w:rsidRPr="001D2556">
        <w:rPr>
          <w:rFonts w:ascii="Arial" w:hAnsi="Arial" w:cs="Arial"/>
          <w:sz w:val="20"/>
          <w:szCs w:val="20"/>
        </w:rPr>
        <w:t xml:space="preserve">The answers </w:t>
      </w:r>
      <w:r w:rsidR="009520ED" w:rsidRPr="001D2556">
        <w:rPr>
          <w:rFonts w:ascii="Arial" w:hAnsi="Arial" w:cs="Arial"/>
          <w:sz w:val="20"/>
          <w:szCs w:val="20"/>
        </w:rPr>
        <w:t>to</w:t>
      </w:r>
      <w:r w:rsidRPr="001D2556">
        <w:rPr>
          <w:rFonts w:ascii="Arial" w:hAnsi="Arial" w:cs="Arial"/>
          <w:sz w:val="20"/>
          <w:szCs w:val="20"/>
        </w:rPr>
        <w:t xml:space="preserve"> requests for clarifications received by the potential </w:t>
      </w:r>
      <w:r w:rsidR="009520ED" w:rsidRPr="001D2556">
        <w:rPr>
          <w:rFonts w:ascii="Arial" w:hAnsi="Arial" w:cs="Arial"/>
          <w:sz w:val="20"/>
          <w:szCs w:val="20"/>
        </w:rPr>
        <w:t>bidders</w:t>
      </w:r>
      <w:r w:rsidRPr="001D2556">
        <w:rPr>
          <w:rFonts w:ascii="Arial" w:hAnsi="Arial" w:cs="Arial"/>
          <w:sz w:val="20"/>
          <w:szCs w:val="20"/>
        </w:rPr>
        <w:t xml:space="preserve"> </w:t>
      </w:r>
      <w:r w:rsidR="009520ED" w:rsidRPr="001D2556">
        <w:rPr>
          <w:rFonts w:ascii="Arial" w:hAnsi="Arial" w:cs="Arial"/>
          <w:sz w:val="20"/>
          <w:szCs w:val="20"/>
        </w:rPr>
        <w:t>to</w:t>
      </w:r>
      <w:r w:rsidRPr="001D2556">
        <w:rPr>
          <w:rFonts w:ascii="Arial" w:hAnsi="Arial" w:cs="Arial"/>
          <w:sz w:val="20"/>
          <w:szCs w:val="20"/>
        </w:rPr>
        <w:t xml:space="preserve"> the following e-mail address: </w:t>
      </w:r>
      <w:hyperlink r:id="rId10" w:history="1">
        <w:r w:rsidR="00A15DFF" w:rsidRPr="001D2556">
          <w:rPr>
            <w:rStyle w:val="Hyperlink"/>
            <w:rFonts w:ascii="Arial" w:hAnsi="Arial" w:cs="Arial"/>
            <w:sz w:val="20"/>
            <w:szCs w:val="20"/>
          </w:rPr>
          <w:t>procurement@rcf-wb6.org</w:t>
        </w:r>
      </w:hyperlink>
      <w:r w:rsidR="00A15DFF" w:rsidRPr="001D2556">
        <w:rPr>
          <w:rFonts w:ascii="Arial" w:hAnsi="Arial" w:cs="Arial"/>
          <w:sz w:val="20"/>
          <w:szCs w:val="20"/>
        </w:rPr>
        <w:t xml:space="preserve"> </w:t>
      </w:r>
    </w:p>
    <w:p w14:paraId="6CBF47E6" w14:textId="77777777" w:rsidR="00B97AB7" w:rsidRPr="001D2556" w:rsidRDefault="00B97AB7" w:rsidP="006453B2">
      <w:pPr>
        <w:pStyle w:val="Default"/>
        <w:jc w:val="center"/>
        <w:rPr>
          <w:rFonts w:ascii="Arial" w:hAnsi="Arial" w:cs="Arial"/>
          <w:sz w:val="20"/>
          <w:szCs w:val="20"/>
        </w:rPr>
      </w:pPr>
    </w:p>
    <w:p w14:paraId="5FDCD301" w14:textId="77777777" w:rsidR="00BF75C8" w:rsidRPr="001D2556" w:rsidRDefault="00BF75C8" w:rsidP="004130FC">
      <w:pPr>
        <w:pStyle w:val="Default"/>
        <w:rPr>
          <w:rFonts w:ascii="Arial" w:hAnsi="Arial" w:cs="Arial"/>
          <w:sz w:val="20"/>
          <w:szCs w:val="20"/>
        </w:rPr>
      </w:pPr>
    </w:p>
    <w:tbl>
      <w:tblPr>
        <w:tblpPr w:leftFromText="180" w:rightFromText="180" w:vertAnchor="text" w:horzAnchor="margin" w:tblpY="105"/>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970"/>
      </w:tblGrid>
      <w:tr w:rsidR="006453B2" w:rsidRPr="001D2556" w14:paraId="1A97E8AD" w14:textId="77777777" w:rsidTr="001D2556">
        <w:trPr>
          <w:trHeight w:val="638"/>
        </w:trPr>
        <w:tc>
          <w:tcPr>
            <w:tcW w:w="704" w:type="dxa"/>
            <w:vAlign w:val="center"/>
          </w:tcPr>
          <w:p w14:paraId="4A21803A" w14:textId="09E2DA7C" w:rsidR="006453B2" w:rsidRPr="001D2556" w:rsidRDefault="006453B2"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sidR="00B97AB7" w:rsidRPr="001D2556">
              <w:rPr>
                <w:rFonts w:ascii="Arial" w:hAnsi="Arial" w:cs="Arial"/>
                <w:b/>
                <w:sz w:val="20"/>
                <w:szCs w:val="20"/>
                <w:lang w:val="en-GB"/>
              </w:rPr>
              <w:t>1</w:t>
            </w:r>
          </w:p>
        </w:tc>
        <w:tc>
          <w:tcPr>
            <w:tcW w:w="8970" w:type="dxa"/>
          </w:tcPr>
          <w:p w14:paraId="3FD89A2B" w14:textId="3BAC0C2B" w:rsidR="00356F57" w:rsidRPr="00356F57"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Please correct the documentation in question, which concerns the conditions for participation in the procedure in question, because it is limiting for competition in the sense that only a certain number of bidders can submit a correct offer:</w:t>
            </w:r>
          </w:p>
          <w:p w14:paraId="739F4374" w14:textId="77777777" w:rsidR="00356F57" w:rsidRPr="00356F57"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Manufacturer's Authorization</w:t>
            </w:r>
          </w:p>
          <w:p w14:paraId="4D4703ED" w14:textId="20AA31C0" w:rsidR="00356F57" w:rsidRPr="00356F57"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Manufacturer's Aftersales Declaration</w:t>
            </w:r>
          </w:p>
          <w:p w14:paraId="48B31E22" w14:textId="386E6EDE" w:rsidR="00150755" w:rsidRPr="008C4B7D"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Bearing in mind the above, we suggest that you remove the request for authorization so that more manufacturers can come into consideration, of course if you want to receive an offer from more bidders who can deliver and service this equipment.</w:t>
            </w:r>
            <w:r w:rsidR="008C4B7D" w:rsidRPr="008C4B7D">
              <w:rPr>
                <w:rFonts w:ascii="Arial" w:hAnsi="Arial" w:cs="Arial"/>
                <w:sz w:val="20"/>
                <w:szCs w:val="20"/>
              </w:rPr>
              <w:t>?</w:t>
            </w:r>
          </w:p>
        </w:tc>
      </w:tr>
      <w:tr w:rsidR="00B97AB7" w:rsidRPr="001D2556" w14:paraId="1701AC1C" w14:textId="77777777" w:rsidTr="001D2556">
        <w:trPr>
          <w:trHeight w:val="638"/>
        </w:trPr>
        <w:tc>
          <w:tcPr>
            <w:tcW w:w="704" w:type="dxa"/>
            <w:vAlign w:val="center"/>
          </w:tcPr>
          <w:p w14:paraId="0B53FA3C" w14:textId="22298433" w:rsidR="00B97AB7" w:rsidRPr="001D2556" w:rsidRDefault="00B97AB7"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A1</w:t>
            </w:r>
          </w:p>
        </w:tc>
        <w:tc>
          <w:tcPr>
            <w:tcW w:w="8970" w:type="dxa"/>
          </w:tcPr>
          <w:p w14:paraId="2FB39256" w14:textId="790BDC14" w:rsidR="00B97AB7" w:rsidRPr="001D2556" w:rsidRDefault="00356F57" w:rsidP="008C4B7D">
            <w:pPr>
              <w:spacing w:before="120" w:after="120" w:line="240" w:lineRule="auto"/>
              <w:jc w:val="both"/>
              <w:rPr>
                <w:rFonts w:ascii="Arial" w:hAnsi="Arial" w:cs="Arial"/>
                <w:b/>
                <w:bCs/>
                <w:sz w:val="20"/>
                <w:szCs w:val="20"/>
              </w:rPr>
            </w:pPr>
            <w:r>
              <w:rPr>
                <w:rFonts w:ascii="Arial" w:hAnsi="Arial" w:cs="Arial"/>
                <w:b/>
                <w:bCs/>
                <w:sz w:val="20"/>
                <w:szCs w:val="20"/>
              </w:rPr>
              <w:t>T</w:t>
            </w:r>
            <w:r w:rsidRPr="00356F57">
              <w:rPr>
                <w:rFonts w:ascii="Arial" w:hAnsi="Arial" w:cs="Arial"/>
                <w:b/>
                <w:bCs/>
                <w:sz w:val="20"/>
                <w:szCs w:val="20"/>
              </w:rPr>
              <w:t xml:space="preserve">he mentioned documentation is required only for major items </w:t>
            </w:r>
            <w:r>
              <w:rPr>
                <w:rFonts w:ascii="Arial" w:hAnsi="Arial" w:cs="Arial"/>
                <w:b/>
                <w:bCs/>
                <w:sz w:val="20"/>
                <w:szCs w:val="20"/>
              </w:rPr>
              <w:t>and</w:t>
            </w:r>
            <w:r w:rsidRPr="00356F57">
              <w:rPr>
                <w:rFonts w:ascii="Arial" w:hAnsi="Arial" w:cs="Arial"/>
                <w:b/>
                <w:bCs/>
                <w:sz w:val="20"/>
                <w:szCs w:val="20"/>
              </w:rPr>
              <w:t xml:space="preserve"> in the case of NO bids with listed documentation is submitted, the Evaluation Committee may consider the submitted bids as acceptable</w:t>
            </w:r>
            <w:r w:rsidR="006E1E60">
              <w:rPr>
                <w:rFonts w:ascii="Arial" w:hAnsi="Arial" w:cs="Arial"/>
                <w:b/>
                <w:bCs/>
                <w:sz w:val="20"/>
                <w:szCs w:val="20"/>
              </w:rPr>
              <w:t>.</w:t>
            </w:r>
          </w:p>
        </w:tc>
      </w:tr>
      <w:tr w:rsidR="008C4B7D" w:rsidRPr="001D2556" w14:paraId="68B89BCB" w14:textId="77777777" w:rsidTr="00B11321">
        <w:trPr>
          <w:trHeight w:val="638"/>
        </w:trPr>
        <w:tc>
          <w:tcPr>
            <w:tcW w:w="704" w:type="dxa"/>
            <w:vAlign w:val="center"/>
          </w:tcPr>
          <w:p w14:paraId="4153DA16" w14:textId="772298B1"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Pr>
                <w:rFonts w:ascii="Arial" w:hAnsi="Arial" w:cs="Arial"/>
                <w:b/>
                <w:sz w:val="20"/>
                <w:szCs w:val="20"/>
                <w:lang w:val="en-GB"/>
              </w:rPr>
              <w:t>2</w:t>
            </w:r>
          </w:p>
        </w:tc>
        <w:tc>
          <w:tcPr>
            <w:tcW w:w="8970" w:type="dxa"/>
          </w:tcPr>
          <w:p w14:paraId="2AF69139" w14:textId="77777777" w:rsidR="00356F57"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 xml:space="preserve">Interactive LED display - Includes accessory: card wireless </w:t>
            </w:r>
          </w:p>
          <w:p w14:paraId="6A054F1B" w14:textId="241A95EE" w:rsidR="008C4B7D" w:rsidRPr="008C4B7D"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Interactive displays have integrated Wi-Fi as well as an antenna for amplifying the signal, so please explain to us why it is necessary to deliver a wireless card with the display.</w:t>
            </w:r>
          </w:p>
        </w:tc>
      </w:tr>
      <w:tr w:rsidR="008C4B7D" w:rsidRPr="001D2556" w14:paraId="3C610F5C" w14:textId="77777777" w:rsidTr="00B11321">
        <w:trPr>
          <w:trHeight w:val="638"/>
        </w:trPr>
        <w:tc>
          <w:tcPr>
            <w:tcW w:w="704" w:type="dxa"/>
            <w:vAlign w:val="center"/>
          </w:tcPr>
          <w:p w14:paraId="0D3DA48C" w14:textId="0C17974B"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A</w:t>
            </w:r>
            <w:r>
              <w:rPr>
                <w:rFonts w:ascii="Arial" w:hAnsi="Arial" w:cs="Arial"/>
                <w:b/>
                <w:sz w:val="20"/>
                <w:szCs w:val="20"/>
                <w:lang w:val="en-GB"/>
              </w:rPr>
              <w:t>2</w:t>
            </w:r>
          </w:p>
        </w:tc>
        <w:tc>
          <w:tcPr>
            <w:tcW w:w="8970" w:type="dxa"/>
          </w:tcPr>
          <w:p w14:paraId="10DE549F" w14:textId="7D6F2F21" w:rsidR="008C4B7D" w:rsidRPr="001D2556" w:rsidRDefault="00356F57" w:rsidP="00B11321">
            <w:pPr>
              <w:spacing w:before="120" w:after="120" w:line="240" w:lineRule="auto"/>
              <w:jc w:val="both"/>
              <w:rPr>
                <w:rFonts w:ascii="Arial" w:hAnsi="Arial" w:cs="Arial"/>
                <w:b/>
                <w:bCs/>
                <w:sz w:val="20"/>
                <w:szCs w:val="20"/>
              </w:rPr>
            </w:pPr>
            <w:r>
              <w:rPr>
                <w:rFonts w:ascii="Arial" w:hAnsi="Arial" w:cs="Arial"/>
                <w:b/>
                <w:bCs/>
                <w:sz w:val="20"/>
                <w:szCs w:val="20"/>
              </w:rPr>
              <w:t>S</w:t>
            </w:r>
            <w:r w:rsidRPr="00356F57">
              <w:rPr>
                <w:rFonts w:ascii="Arial" w:hAnsi="Arial" w:cs="Arial"/>
                <w:b/>
                <w:bCs/>
                <w:sz w:val="20"/>
                <w:szCs w:val="20"/>
              </w:rPr>
              <w:t>upplier doesn't have to deliver it as a separate accessory, if Wi-Fi is integrated</w:t>
            </w:r>
            <w:r>
              <w:rPr>
                <w:rFonts w:ascii="Arial" w:hAnsi="Arial" w:cs="Arial"/>
                <w:b/>
                <w:bCs/>
                <w:sz w:val="20"/>
                <w:szCs w:val="20"/>
              </w:rPr>
              <w:t>.</w:t>
            </w:r>
          </w:p>
        </w:tc>
      </w:tr>
      <w:tr w:rsidR="008C4B7D" w:rsidRPr="001D2556" w14:paraId="267F1DF1" w14:textId="77777777" w:rsidTr="00B11321">
        <w:trPr>
          <w:trHeight w:val="638"/>
        </w:trPr>
        <w:tc>
          <w:tcPr>
            <w:tcW w:w="704" w:type="dxa"/>
            <w:vAlign w:val="center"/>
          </w:tcPr>
          <w:p w14:paraId="27F628C2" w14:textId="6DAD5624"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Pr>
                <w:rFonts w:ascii="Arial" w:hAnsi="Arial" w:cs="Arial"/>
                <w:b/>
                <w:sz w:val="20"/>
                <w:szCs w:val="20"/>
                <w:lang w:val="en-GB"/>
              </w:rPr>
              <w:t>3</w:t>
            </w:r>
          </w:p>
        </w:tc>
        <w:tc>
          <w:tcPr>
            <w:tcW w:w="8970" w:type="dxa"/>
          </w:tcPr>
          <w:p w14:paraId="0DC91BC4" w14:textId="77777777" w:rsidR="00356F57" w:rsidRPr="00356F57"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Interactive LED display:</w:t>
            </w:r>
          </w:p>
          <w:p w14:paraId="6EA7629D" w14:textId="20425271" w:rsidR="008C4B7D" w:rsidRPr="008C4B7D" w:rsidRDefault="00356F57" w:rsidP="00356F57">
            <w:pPr>
              <w:spacing w:before="120" w:after="120" w:line="240" w:lineRule="auto"/>
              <w:jc w:val="both"/>
              <w:rPr>
                <w:rFonts w:ascii="Arial" w:hAnsi="Arial" w:cs="Arial"/>
                <w:sz w:val="20"/>
                <w:szCs w:val="20"/>
              </w:rPr>
            </w:pPr>
            <w:r w:rsidRPr="00356F57">
              <w:rPr>
                <w:rFonts w:ascii="Arial" w:hAnsi="Arial" w:cs="Arial"/>
                <w:sz w:val="20"/>
                <w:szCs w:val="20"/>
              </w:rPr>
              <w:t>Regarding the mobile stand, do you have any additional requirements such as height adjustment or similar</w:t>
            </w:r>
            <w:r>
              <w:rPr>
                <w:rFonts w:ascii="Arial" w:hAnsi="Arial" w:cs="Arial"/>
                <w:sz w:val="20"/>
                <w:szCs w:val="20"/>
              </w:rPr>
              <w:t>?</w:t>
            </w:r>
          </w:p>
        </w:tc>
      </w:tr>
      <w:tr w:rsidR="008C4B7D" w:rsidRPr="001D2556" w14:paraId="07102AC4" w14:textId="77777777" w:rsidTr="00B11321">
        <w:trPr>
          <w:trHeight w:val="638"/>
        </w:trPr>
        <w:tc>
          <w:tcPr>
            <w:tcW w:w="704" w:type="dxa"/>
            <w:vAlign w:val="center"/>
          </w:tcPr>
          <w:p w14:paraId="75AC7898" w14:textId="6892AAD9"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A</w:t>
            </w:r>
            <w:r>
              <w:rPr>
                <w:rFonts w:ascii="Arial" w:hAnsi="Arial" w:cs="Arial"/>
                <w:b/>
                <w:sz w:val="20"/>
                <w:szCs w:val="20"/>
                <w:lang w:val="en-GB"/>
              </w:rPr>
              <w:t>3</w:t>
            </w:r>
          </w:p>
        </w:tc>
        <w:tc>
          <w:tcPr>
            <w:tcW w:w="8970" w:type="dxa"/>
          </w:tcPr>
          <w:p w14:paraId="5F7922E9"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More specifications:</w:t>
            </w:r>
          </w:p>
          <w:p w14:paraId="453D3928"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Floor mobile mount type</w:t>
            </w:r>
          </w:p>
          <w:p w14:paraId="58C69EAD"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Metallic/steel material</w:t>
            </w:r>
          </w:p>
          <w:p w14:paraId="56C2494F"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Can support screen size of Interactive LED display offered</w:t>
            </w:r>
          </w:p>
          <w:p w14:paraId="76833C34"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Minimum load of 100kg</w:t>
            </w:r>
          </w:p>
          <w:p w14:paraId="23A9954C"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With detachable VESA plate</w:t>
            </w:r>
          </w:p>
          <w:p w14:paraId="3BD14892"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With 4 wheels for easy movement</w:t>
            </w:r>
          </w:p>
          <w:p w14:paraId="66D9D936" w14:textId="77777777" w:rsidR="00356F57" w:rsidRPr="00356F57"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Height adjustment capability is optional</w:t>
            </w:r>
          </w:p>
          <w:p w14:paraId="749B5B72" w14:textId="4E6ED418" w:rsidR="008C4B7D" w:rsidRPr="001D2556" w:rsidRDefault="00356F57" w:rsidP="00356F57">
            <w:pPr>
              <w:spacing w:before="120" w:after="120" w:line="240" w:lineRule="auto"/>
              <w:jc w:val="both"/>
              <w:rPr>
                <w:rFonts w:ascii="Arial" w:hAnsi="Arial" w:cs="Arial"/>
                <w:b/>
                <w:bCs/>
                <w:sz w:val="20"/>
                <w:szCs w:val="20"/>
              </w:rPr>
            </w:pPr>
            <w:r w:rsidRPr="00356F57">
              <w:rPr>
                <w:rFonts w:ascii="Arial" w:hAnsi="Arial" w:cs="Arial"/>
                <w:b/>
                <w:bCs/>
                <w:sz w:val="20"/>
                <w:szCs w:val="20"/>
              </w:rPr>
              <w:t>Color black with powder coating surface is preferred.</w:t>
            </w:r>
          </w:p>
        </w:tc>
      </w:tr>
    </w:tbl>
    <w:p w14:paraId="1717238A" w14:textId="77777777" w:rsidR="009B09B5" w:rsidRPr="001D2556" w:rsidRDefault="009B09B5" w:rsidP="004130FC">
      <w:pPr>
        <w:rPr>
          <w:rFonts w:ascii="Arial" w:hAnsi="Arial" w:cs="Arial"/>
          <w:sz w:val="20"/>
          <w:szCs w:val="20"/>
          <w:lang w:val="en-GB"/>
        </w:rPr>
      </w:pPr>
    </w:p>
    <w:sectPr w:rsidR="009B09B5" w:rsidRPr="001D2556" w:rsidSect="00340F11">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6DCB" w14:textId="77777777" w:rsidR="001732AF" w:rsidRDefault="001732AF" w:rsidP="006A2C75">
      <w:pPr>
        <w:spacing w:after="0" w:line="240" w:lineRule="auto"/>
      </w:pPr>
      <w:r>
        <w:separator/>
      </w:r>
    </w:p>
  </w:endnote>
  <w:endnote w:type="continuationSeparator" w:id="0">
    <w:p w14:paraId="19D69E70" w14:textId="77777777" w:rsidR="001732AF" w:rsidRDefault="001732AF"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10902"/>
      <w:docPartObj>
        <w:docPartGallery w:val="Page Numbers (Bottom of Page)"/>
        <w:docPartUnique/>
      </w:docPartObj>
    </w:sdtPr>
    <w:sdtEndPr>
      <w:rPr>
        <w:noProof/>
      </w:rPr>
    </w:sdtEndPr>
    <w:sdtContent>
      <w:p w14:paraId="4BEFE5E5" w14:textId="11211A8A" w:rsidR="00BA5593" w:rsidRDefault="00BA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EF88" w14:textId="77777777" w:rsidR="001732AF" w:rsidRDefault="001732AF" w:rsidP="006A2C75">
      <w:pPr>
        <w:spacing w:after="0" w:line="240" w:lineRule="auto"/>
      </w:pPr>
      <w:r>
        <w:separator/>
      </w:r>
    </w:p>
  </w:footnote>
  <w:footnote w:type="continuationSeparator" w:id="0">
    <w:p w14:paraId="1EFD1F7D" w14:textId="77777777" w:rsidR="001732AF" w:rsidRDefault="001732AF"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735"/>
    <w:multiLevelType w:val="hybridMultilevel"/>
    <w:tmpl w:val="700E4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CC3807"/>
    <w:multiLevelType w:val="hybridMultilevel"/>
    <w:tmpl w:val="C5CEEFF6"/>
    <w:lvl w:ilvl="0" w:tplc="44A84BF2">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C942C5"/>
    <w:multiLevelType w:val="hybridMultilevel"/>
    <w:tmpl w:val="A47A6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E46BB"/>
    <w:multiLevelType w:val="hybridMultilevel"/>
    <w:tmpl w:val="A9A6B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9692CB2"/>
    <w:multiLevelType w:val="hybridMultilevel"/>
    <w:tmpl w:val="C6568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1BE5FF5"/>
    <w:multiLevelType w:val="hybridMultilevel"/>
    <w:tmpl w:val="C5CEEFF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6805647"/>
    <w:multiLevelType w:val="hybridMultilevel"/>
    <w:tmpl w:val="6EE60A88"/>
    <w:lvl w:ilvl="0" w:tplc="CF6CE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38754">
    <w:abstractNumId w:val="5"/>
  </w:num>
  <w:num w:numId="2" w16cid:durableId="1553884600">
    <w:abstractNumId w:val="3"/>
  </w:num>
  <w:num w:numId="3" w16cid:durableId="302391437">
    <w:abstractNumId w:val="7"/>
  </w:num>
  <w:num w:numId="4" w16cid:durableId="508132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825097">
    <w:abstractNumId w:val="0"/>
  </w:num>
  <w:num w:numId="6" w16cid:durableId="112534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732462">
    <w:abstractNumId w:val="0"/>
  </w:num>
  <w:num w:numId="8" w16cid:durableId="716202132">
    <w:abstractNumId w:val="4"/>
  </w:num>
  <w:num w:numId="9" w16cid:durableId="1150950412">
    <w:abstractNumId w:val="1"/>
  </w:num>
  <w:num w:numId="10" w16cid:durableId="311519795">
    <w:abstractNumId w:val="6"/>
  </w:num>
  <w:num w:numId="11" w16cid:durableId="92766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C"/>
    <w:rsid w:val="00004F18"/>
    <w:rsid w:val="000200DC"/>
    <w:rsid w:val="00026D5C"/>
    <w:rsid w:val="00051EE5"/>
    <w:rsid w:val="000556FB"/>
    <w:rsid w:val="00057D97"/>
    <w:rsid w:val="0006535E"/>
    <w:rsid w:val="000772F5"/>
    <w:rsid w:val="000A29D3"/>
    <w:rsid w:val="000A71CD"/>
    <w:rsid w:val="001076D5"/>
    <w:rsid w:val="00110890"/>
    <w:rsid w:val="001176BF"/>
    <w:rsid w:val="00136525"/>
    <w:rsid w:val="00150755"/>
    <w:rsid w:val="001732AF"/>
    <w:rsid w:val="001A733B"/>
    <w:rsid w:val="001C4926"/>
    <w:rsid w:val="001D2556"/>
    <w:rsid w:val="001D2E96"/>
    <w:rsid w:val="001F4AF4"/>
    <w:rsid w:val="002126B9"/>
    <w:rsid w:val="00217C06"/>
    <w:rsid w:val="002219EF"/>
    <w:rsid w:val="00226B79"/>
    <w:rsid w:val="00241F5A"/>
    <w:rsid w:val="00247F0A"/>
    <w:rsid w:val="002525E0"/>
    <w:rsid w:val="00253B5E"/>
    <w:rsid w:val="002608F3"/>
    <w:rsid w:val="00273397"/>
    <w:rsid w:val="0028135B"/>
    <w:rsid w:val="00285246"/>
    <w:rsid w:val="0029473E"/>
    <w:rsid w:val="002975F9"/>
    <w:rsid w:val="002C6BAD"/>
    <w:rsid w:val="002D6C46"/>
    <w:rsid w:val="002E3988"/>
    <w:rsid w:val="002E6334"/>
    <w:rsid w:val="002F03C3"/>
    <w:rsid w:val="00320FFD"/>
    <w:rsid w:val="00340F11"/>
    <w:rsid w:val="0035111F"/>
    <w:rsid w:val="00356F57"/>
    <w:rsid w:val="003865E3"/>
    <w:rsid w:val="00390752"/>
    <w:rsid w:val="00392072"/>
    <w:rsid w:val="00395C80"/>
    <w:rsid w:val="003C52D6"/>
    <w:rsid w:val="003C730C"/>
    <w:rsid w:val="003D2F20"/>
    <w:rsid w:val="003D4FB9"/>
    <w:rsid w:val="003E12A2"/>
    <w:rsid w:val="003E2B88"/>
    <w:rsid w:val="004038F4"/>
    <w:rsid w:val="004130FC"/>
    <w:rsid w:val="004211AA"/>
    <w:rsid w:val="004246FC"/>
    <w:rsid w:val="004356EC"/>
    <w:rsid w:val="00443FAA"/>
    <w:rsid w:val="00444F90"/>
    <w:rsid w:val="00484C80"/>
    <w:rsid w:val="00492882"/>
    <w:rsid w:val="00497CA9"/>
    <w:rsid w:val="004B475E"/>
    <w:rsid w:val="004B6EA9"/>
    <w:rsid w:val="004C10DD"/>
    <w:rsid w:val="004E5CB5"/>
    <w:rsid w:val="004F54A6"/>
    <w:rsid w:val="00500D03"/>
    <w:rsid w:val="005067AF"/>
    <w:rsid w:val="00506C39"/>
    <w:rsid w:val="00511E1D"/>
    <w:rsid w:val="00516535"/>
    <w:rsid w:val="00520E46"/>
    <w:rsid w:val="00521CF1"/>
    <w:rsid w:val="00554544"/>
    <w:rsid w:val="0056045F"/>
    <w:rsid w:val="00564E97"/>
    <w:rsid w:val="0056736C"/>
    <w:rsid w:val="00567563"/>
    <w:rsid w:val="00574A11"/>
    <w:rsid w:val="00580493"/>
    <w:rsid w:val="00581CCF"/>
    <w:rsid w:val="00583F3E"/>
    <w:rsid w:val="00585755"/>
    <w:rsid w:val="00585889"/>
    <w:rsid w:val="00597094"/>
    <w:rsid w:val="005B2438"/>
    <w:rsid w:val="005B4593"/>
    <w:rsid w:val="005C3B8F"/>
    <w:rsid w:val="005C7ADD"/>
    <w:rsid w:val="005E53C3"/>
    <w:rsid w:val="005F1956"/>
    <w:rsid w:val="005F7F0B"/>
    <w:rsid w:val="00630977"/>
    <w:rsid w:val="00643954"/>
    <w:rsid w:val="006453B2"/>
    <w:rsid w:val="006468A7"/>
    <w:rsid w:val="0066183D"/>
    <w:rsid w:val="00667D01"/>
    <w:rsid w:val="00670D0C"/>
    <w:rsid w:val="00675C53"/>
    <w:rsid w:val="00681B2A"/>
    <w:rsid w:val="006858BA"/>
    <w:rsid w:val="0068620D"/>
    <w:rsid w:val="006A2C75"/>
    <w:rsid w:val="006A3695"/>
    <w:rsid w:val="006C0C0E"/>
    <w:rsid w:val="006D0644"/>
    <w:rsid w:val="006E1E60"/>
    <w:rsid w:val="006E68B7"/>
    <w:rsid w:val="0072090E"/>
    <w:rsid w:val="007223C6"/>
    <w:rsid w:val="00726BA3"/>
    <w:rsid w:val="0073429F"/>
    <w:rsid w:val="00742C7C"/>
    <w:rsid w:val="00747837"/>
    <w:rsid w:val="00754EFC"/>
    <w:rsid w:val="00777DB8"/>
    <w:rsid w:val="0078664E"/>
    <w:rsid w:val="00796799"/>
    <w:rsid w:val="007D5B86"/>
    <w:rsid w:val="007E42D6"/>
    <w:rsid w:val="007F235C"/>
    <w:rsid w:val="00800070"/>
    <w:rsid w:val="00821B00"/>
    <w:rsid w:val="008337B4"/>
    <w:rsid w:val="00836206"/>
    <w:rsid w:val="00846415"/>
    <w:rsid w:val="00857ACF"/>
    <w:rsid w:val="00866000"/>
    <w:rsid w:val="0088046B"/>
    <w:rsid w:val="00881ADF"/>
    <w:rsid w:val="008862AB"/>
    <w:rsid w:val="008C4B7D"/>
    <w:rsid w:val="008F052C"/>
    <w:rsid w:val="008F3855"/>
    <w:rsid w:val="00906B95"/>
    <w:rsid w:val="00911983"/>
    <w:rsid w:val="00911BC4"/>
    <w:rsid w:val="0092039C"/>
    <w:rsid w:val="009229F8"/>
    <w:rsid w:val="0092488B"/>
    <w:rsid w:val="009269CB"/>
    <w:rsid w:val="0093504D"/>
    <w:rsid w:val="009520ED"/>
    <w:rsid w:val="00981220"/>
    <w:rsid w:val="009B09B5"/>
    <w:rsid w:val="009D502E"/>
    <w:rsid w:val="009E66B8"/>
    <w:rsid w:val="00A0135C"/>
    <w:rsid w:val="00A125B8"/>
    <w:rsid w:val="00A15DFF"/>
    <w:rsid w:val="00A257B8"/>
    <w:rsid w:val="00A31C04"/>
    <w:rsid w:val="00A55E9B"/>
    <w:rsid w:val="00A62B9C"/>
    <w:rsid w:val="00A653A1"/>
    <w:rsid w:val="00A65A93"/>
    <w:rsid w:val="00A7542B"/>
    <w:rsid w:val="00A85727"/>
    <w:rsid w:val="00A85C27"/>
    <w:rsid w:val="00A866BB"/>
    <w:rsid w:val="00AA0D7C"/>
    <w:rsid w:val="00AB0744"/>
    <w:rsid w:val="00AB39BF"/>
    <w:rsid w:val="00AD59CE"/>
    <w:rsid w:val="00AE19E3"/>
    <w:rsid w:val="00AF4C68"/>
    <w:rsid w:val="00AF6598"/>
    <w:rsid w:val="00B05D7D"/>
    <w:rsid w:val="00B15380"/>
    <w:rsid w:val="00B664B2"/>
    <w:rsid w:val="00B724FC"/>
    <w:rsid w:val="00B9377D"/>
    <w:rsid w:val="00B97AB7"/>
    <w:rsid w:val="00BA3E9C"/>
    <w:rsid w:val="00BA5593"/>
    <w:rsid w:val="00BC0321"/>
    <w:rsid w:val="00BC1892"/>
    <w:rsid w:val="00BC7ECB"/>
    <w:rsid w:val="00BF75C8"/>
    <w:rsid w:val="00C11C4B"/>
    <w:rsid w:val="00C1327A"/>
    <w:rsid w:val="00C7580C"/>
    <w:rsid w:val="00C84B05"/>
    <w:rsid w:val="00CA6293"/>
    <w:rsid w:val="00CA694C"/>
    <w:rsid w:val="00CB4656"/>
    <w:rsid w:val="00CD4480"/>
    <w:rsid w:val="00CF55CA"/>
    <w:rsid w:val="00D02A52"/>
    <w:rsid w:val="00D042F2"/>
    <w:rsid w:val="00D1436F"/>
    <w:rsid w:val="00D4402E"/>
    <w:rsid w:val="00D72E81"/>
    <w:rsid w:val="00D80A9B"/>
    <w:rsid w:val="00DA2F4D"/>
    <w:rsid w:val="00DA6018"/>
    <w:rsid w:val="00DA62F5"/>
    <w:rsid w:val="00DA72BE"/>
    <w:rsid w:val="00DD3BF4"/>
    <w:rsid w:val="00E22EAA"/>
    <w:rsid w:val="00E40B5F"/>
    <w:rsid w:val="00E451D3"/>
    <w:rsid w:val="00E51841"/>
    <w:rsid w:val="00EA0EDD"/>
    <w:rsid w:val="00EB3FAC"/>
    <w:rsid w:val="00EB471C"/>
    <w:rsid w:val="00EC6F18"/>
    <w:rsid w:val="00F05541"/>
    <w:rsid w:val="00F14540"/>
    <w:rsid w:val="00F63DE2"/>
    <w:rsid w:val="00F7249A"/>
    <w:rsid w:val="00F7573E"/>
    <w:rsid w:val="00F8385A"/>
    <w:rsid w:val="00F84540"/>
    <w:rsid w:val="00FB4642"/>
    <w:rsid w:val="00FC3A8E"/>
    <w:rsid w:val="00FC5892"/>
    <w:rsid w:val="00FF2D23"/>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ListParagraph">
    <w:name w:val="List Paragraph"/>
    <w:aliases w:val="555,AB List 1,lp1,Equipment,Bullet Points,ProcessA,Citation List,본문(내용),List Paragraph (numbered (a)),Colorful List - Accent 11,Table/Figure Heading,Listeafsnit,Bullet 1,List Paragraph Char Char,List Paragraph Char Char Char"/>
    <w:basedOn w:val="Normal"/>
    <w:link w:val="ListParagraphChar"/>
    <w:uiPriority w:val="34"/>
    <w:qFormat/>
    <w:rsid w:val="00747837"/>
    <w:pPr>
      <w:ind w:left="720"/>
      <w:contextualSpacing/>
    </w:pPr>
    <w:rPr>
      <w:rFonts w:eastAsia="Calibri"/>
      <w:lang w:val="en-GB"/>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Table/Figure Heading Char,Listeafsnit Char"/>
    <w:link w:val="ListParagraph"/>
    <w:uiPriority w:val="34"/>
    <w:qFormat/>
    <w:rsid w:val="00747837"/>
    <w:rPr>
      <w:rFonts w:ascii="Calibri" w:eastAsia="Calibri" w:hAnsi="Calibri" w:cs="Times New Roman"/>
    </w:rPr>
  </w:style>
  <w:style w:type="paragraph" w:customStyle="1" w:styleId="text">
    <w:name w:val="text"/>
    <w:rsid w:val="00857ACF"/>
    <w:pPr>
      <w:widowControl w:val="0"/>
      <w:snapToGrid w:val="0"/>
      <w:spacing w:before="240" w:after="0" w:line="240" w:lineRule="exact"/>
      <w:jc w:val="both"/>
    </w:pPr>
    <w:rPr>
      <w:rFonts w:ascii="Arial" w:eastAsia="Times New Roman" w:hAnsi="Arial" w:cs="Times New Roman"/>
      <w:sz w:val="24"/>
      <w:szCs w:val="20"/>
      <w:lang w:val="cs-CZ"/>
    </w:rPr>
  </w:style>
  <w:style w:type="character" w:styleId="CommentReference">
    <w:name w:val="annotation reference"/>
    <w:basedOn w:val="DefaultParagraphFont"/>
    <w:uiPriority w:val="99"/>
    <w:semiHidden/>
    <w:unhideWhenUsed/>
    <w:rsid w:val="00110890"/>
    <w:rPr>
      <w:sz w:val="16"/>
      <w:szCs w:val="16"/>
    </w:rPr>
  </w:style>
  <w:style w:type="paragraph" w:styleId="CommentText">
    <w:name w:val="annotation text"/>
    <w:basedOn w:val="Normal"/>
    <w:link w:val="CommentTextChar"/>
    <w:uiPriority w:val="99"/>
    <w:unhideWhenUsed/>
    <w:rsid w:val="00110890"/>
    <w:pPr>
      <w:spacing w:line="240" w:lineRule="auto"/>
    </w:pPr>
    <w:rPr>
      <w:sz w:val="20"/>
      <w:szCs w:val="20"/>
    </w:rPr>
  </w:style>
  <w:style w:type="character" w:customStyle="1" w:styleId="CommentTextChar">
    <w:name w:val="Comment Text Char"/>
    <w:basedOn w:val="DefaultParagraphFont"/>
    <w:link w:val="CommentText"/>
    <w:uiPriority w:val="99"/>
    <w:rsid w:val="001108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890"/>
    <w:rPr>
      <w:b/>
      <w:bCs/>
    </w:rPr>
  </w:style>
  <w:style w:type="character" w:customStyle="1" w:styleId="CommentSubjectChar">
    <w:name w:val="Comment Subject Char"/>
    <w:basedOn w:val="CommentTextChar"/>
    <w:link w:val="CommentSubject"/>
    <w:uiPriority w:val="99"/>
    <w:semiHidden/>
    <w:rsid w:val="00110890"/>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8446">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98443779">
      <w:bodyDiv w:val="1"/>
      <w:marLeft w:val="0"/>
      <w:marRight w:val="0"/>
      <w:marTop w:val="0"/>
      <w:marBottom w:val="0"/>
      <w:divBdr>
        <w:top w:val="none" w:sz="0" w:space="0" w:color="auto"/>
        <w:left w:val="none" w:sz="0" w:space="0" w:color="auto"/>
        <w:bottom w:val="none" w:sz="0" w:space="0" w:color="auto"/>
        <w:right w:val="none" w:sz="0" w:space="0" w:color="auto"/>
      </w:divBdr>
    </w:div>
    <w:div w:id="317852807">
      <w:bodyDiv w:val="1"/>
      <w:marLeft w:val="0"/>
      <w:marRight w:val="0"/>
      <w:marTop w:val="0"/>
      <w:marBottom w:val="0"/>
      <w:divBdr>
        <w:top w:val="none" w:sz="0" w:space="0" w:color="auto"/>
        <w:left w:val="none" w:sz="0" w:space="0" w:color="auto"/>
        <w:bottom w:val="none" w:sz="0" w:space="0" w:color="auto"/>
        <w:right w:val="none" w:sz="0" w:space="0" w:color="auto"/>
      </w:divBdr>
    </w:div>
    <w:div w:id="326908656">
      <w:bodyDiv w:val="1"/>
      <w:marLeft w:val="0"/>
      <w:marRight w:val="0"/>
      <w:marTop w:val="0"/>
      <w:marBottom w:val="0"/>
      <w:divBdr>
        <w:top w:val="none" w:sz="0" w:space="0" w:color="auto"/>
        <w:left w:val="none" w:sz="0" w:space="0" w:color="auto"/>
        <w:bottom w:val="none" w:sz="0" w:space="0" w:color="auto"/>
        <w:right w:val="none" w:sz="0" w:space="0" w:color="auto"/>
      </w:divBdr>
    </w:div>
    <w:div w:id="925723909">
      <w:bodyDiv w:val="1"/>
      <w:marLeft w:val="0"/>
      <w:marRight w:val="0"/>
      <w:marTop w:val="0"/>
      <w:marBottom w:val="0"/>
      <w:divBdr>
        <w:top w:val="none" w:sz="0" w:space="0" w:color="auto"/>
        <w:left w:val="none" w:sz="0" w:space="0" w:color="auto"/>
        <w:bottom w:val="none" w:sz="0" w:space="0" w:color="auto"/>
        <w:right w:val="none" w:sz="0" w:space="0" w:color="auto"/>
      </w:divBdr>
    </w:div>
    <w:div w:id="1214272097">
      <w:bodyDiv w:val="1"/>
      <w:marLeft w:val="0"/>
      <w:marRight w:val="0"/>
      <w:marTop w:val="0"/>
      <w:marBottom w:val="0"/>
      <w:divBdr>
        <w:top w:val="none" w:sz="0" w:space="0" w:color="auto"/>
        <w:left w:val="none" w:sz="0" w:space="0" w:color="auto"/>
        <w:bottom w:val="none" w:sz="0" w:space="0" w:color="auto"/>
        <w:right w:val="none" w:sz="0" w:space="0" w:color="auto"/>
      </w:divBdr>
    </w:div>
    <w:div w:id="1271430346">
      <w:bodyDiv w:val="1"/>
      <w:marLeft w:val="0"/>
      <w:marRight w:val="0"/>
      <w:marTop w:val="0"/>
      <w:marBottom w:val="0"/>
      <w:divBdr>
        <w:top w:val="none" w:sz="0" w:space="0" w:color="auto"/>
        <w:left w:val="none" w:sz="0" w:space="0" w:color="auto"/>
        <w:bottom w:val="none" w:sz="0" w:space="0" w:color="auto"/>
        <w:right w:val="none" w:sz="0" w:space="0" w:color="auto"/>
      </w:divBdr>
    </w:div>
    <w:div w:id="1523057454">
      <w:bodyDiv w:val="1"/>
      <w:marLeft w:val="0"/>
      <w:marRight w:val="0"/>
      <w:marTop w:val="0"/>
      <w:marBottom w:val="0"/>
      <w:divBdr>
        <w:top w:val="none" w:sz="0" w:space="0" w:color="auto"/>
        <w:left w:val="none" w:sz="0" w:space="0" w:color="auto"/>
        <w:bottom w:val="none" w:sz="0" w:space="0" w:color="auto"/>
        <w:right w:val="none" w:sz="0" w:space="0" w:color="auto"/>
      </w:divBdr>
    </w:div>
    <w:div w:id="1581721388">
      <w:bodyDiv w:val="1"/>
      <w:marLeft w:val="0"/>
      <w:marRight w:val="0"/>
      <w:marTop w:val="0"/>
      <w:marBottom w:val="0"/>
      <w:divBdr>
        <w:top w:val="none" w:sz="0" w:space="0" w:color="auto"/>
        <w:left w:val="none" w:sz="0" w:space="0" w:color="auto"/>
        <w:bottom w:val="none" w:sz="0" w:space="0" w:color="auto"/>
        <w:right w:val="none" w:sz="0" w:space="0" w:color="auto"/>
      </w:divBdr>
    </w:div>
    <w:div w:id="1900281982">
      <w:bodyDiv w:val="1"/>
      <w:marLeft w:val="0"/>
      <w:marRight w:val="0"/>
      <w:marTop w:val="0"/>
      <w:marBottom w:val="0"/>
      <w:divBdr>
        <w:top w:val="none" w:sz="0" w:space="0" w:color="auto"/>
        <w:left w:val="none" w:sz="0" w:space="0" w:color="auto"/>
        <w:bottom w:val="none" w:sz="0" w:space="0" w:color="auto"/>
        <w:right w:val="none" w:sz="0" w:space="0" w:color="auto"/>
      </w:divBdr>
    </w:div>
    <w:div w:id="2002997247">
      <w:bodyDiv w:val="1"/>
      <w:marLeft w:val="0"/>
      <w:marRight w:val="0"/>
      <w:marTop w:val="0"/>
      <w:marBottom w:val="0"/>
      <w:divBdr>
        <w:top w:val="none" w:sz="0" w:space="0" w:color="auto"/>
        <w:left w:val="none" w:sz="0" w:space="0" w:color="auto"/>
        <w:bottom w:val="none" w:sz="0" w:space="0" w:color="auto"/>
        <w:right w:val="none" w:sz="0" w:space="0" w:color="auto"/>
      </w:divBdr>
    </w:div>
    <w:div w:id="20767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rcf-wb6.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8BD104D2E8574BB23FB1DC72CFD8E2" ma:contentTypeVersion="13" ma:contentTypeDescription="Ein neues Dokument erstellen." ma:contentTypeScope="" ma:versionID="6ebad72136c569ebbffba022f1d5e601">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fa3f387bf8f931b9e92acf37965ffde2"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0CB82-85E9-45C0-8520-A36F9FA19217}">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2.xml><?xml version="1.0" encoding="utf-8"?>
<ds:datastoreItem xmlns:ds="http://schemas.openxmlformats.org/officeDocument/2006/customXml" ds:itemID="{B054C07D-C8BA-4FEC-B7E9-7110DE3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B023C-B4AD-4EBD-B68C-B88CFA7A4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Irena Boskovic</cp:lastModifiedBy>
  <cp:revision>5</cp:revision>
  <dcterms:created xsi:type="dcterms:W3CDTF">2024-08-09T11:50:00Z</dcterms:created>
  <dcterms:modified xsi:type="dcterms:W3CDTF">2024-08-12T12:11:00Z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