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30E752" w14:textId="77777777" w:rsidR="00D042F2" w:rsidRPr="001D2556" w:rsidRDefault="00D042F2" w:rsidP="006453B2">
      <w:pPr>
        <w:spacing w:after="0"/>
        <w:jc w:val="center"/>
        <w:outlineLvl w:val="0"/>
        <w:rPr>
          <w:rFonts w:ascii="Arial" w:hAnsi="Arial" w:cs="Arial"/>
          <w:b/>
          <w:bCs/>
          <w:sz w:val="20"/>
          <w:szCs w:val="20"/>
          <w:lang w:val="en-GB"/>
        </w:rPr>
      </w:pPr>
      <w:r w:rsidRPr="001D2556">
        <w:rPr>
          <w:rFonts w:ascii="Arial" w:hAnsi="Arial" w:cs="Arial"/>
          <w:b/>
          <w:bCs/>
          <w:sz w:val="20"/>
          <w:szCs w:val="20"/>
          <w:lang w:val="en-GB"/>
        </w:rPr>
        <w:t>German Financial Cooperation with the „Western Balkan Six Chamber Investment Forum” (WB6-CIF)</w:t>
      </w:r>
    </w:p>
    <w:p w14:paraId="617AEFBB" w14:textId="6549626F" w:rsidR="00B05D7D" w:rsidRPr="001D2556" w:rsidRDefault="00DD3BF4" w:rsidP="003865E3">
      <w:pPr>
        <w:spacing w:after="0"/>
        <w:jc w:val="center"/>
        <w:outlineLvl w:val="0"/>
        <w:rPr>
          <w:rFonts w:ascii="Arial" w:hAnsi="Arial" w:cs="Arial"/>
          <w:b/>
          <w:bCs/>
          <w:sz w:val="20"/>
          <w:szCs w:val="20"/>
          <w:lang w:val="en-GB"/>
        </w:rPr>
      </w:pPr>
      <w:r w:rsidRPr="001D2556">
        <w:rPr>
          <w:rFonts w:ascii="Arial" w:hAnsi="Arial" w:cs="Arial"/>
          <w:b/>
          <w:bCs/>
          <w:sz w:val="20"/>
          <w:szCs w:val="20"/>
          <w:lang w:val="en-GB"/>
        </w:rPr>
        <w:t>Regional Challenge Fund Project</w:t>
      </w:r>
    </w:p>
    <w:p w14:paraId="27F15CE9" w14:textId="77777777" w:rsidR="00F05541" w:rsidRPr="001D2556" w:rsidRDefault="00F05541" w:rsidP="00B05D7D">
      <w:pPr>
        <w:spacing w:after="0"/>
        <w:jc w:val="center"/>
        <w:outlineLvl w:val="0"/>
        <w:rPr>
          <w:rFonts w:ascii="Arial" w:hAnsi="Arial" w:cs="Arial"/>
          <w:b/>
          <w:bCs/>
          <w:sz w:val="20"/>
          <w:szCs w:val="20"/>
          <w:lang w:val="en-GB"/>
        </w:rPr>
      </w:pPr>
    </w:p>
    <w:p w14:paraId="7D83FCA5" w14:textId="77777777" w:rsidR="004F54A6" w:rsidRPr="001D2556" w:rsidRDefault="004F54A6" w:rsidP="004F54A6">
      <w:pPr>
        <w:spacing w:after="0"/>
        <w:jc w:val="center"/>
        <w:outlineLvl w:val="0"/>
        <w:rPr>
          <w:rFonts w:ascii="Arial" w:hAnsi="Arial" w:cs="Arial"/>
          <w:sz w:val="20"/>
          <w:szCs w:val="20"/>
          <w:lang w:val="en-GB"/>
        </w:rPr>
      </w:pPr>
    </w:p>
    <w:p w14:paraId="0E64B354" w14:textId="77777777" w:rsidR="000A29D3" w:rsidRPr="000A29D3" w:rsidRDefault="000A29D3" w:rsidP="000A29D3">
      <w:pPr>
        <w:pStyle w:val="Default"/>
        <w:jc w:val="center"/>
        <w:rPr>
          <w:rFonts w:ascii="Arial" w:eastAsia="Times New Roman" w:hAnsi="Arial" w:cs="Arial"/>
          <w:color w:val="auto"/>
          <w:sz w:val="20"/>
          <w:szCs w:val="20"/>
        </w:rPr>
      </w:pPr>
      <w:bookmarkStart w:id="0" w:name="_Hlk161951034"/>
      <w:r w:rsidRPr="000A29D3">
        <w:rPr>
          <w:rFonts w:ascii="Arial" w:eastAsia="Times New Roman" w:hAnsi="Arial" w:cs="Arial"/>
          <w:color w:val="auto"/>
          <w:sz w:val="20"/>
          <w:szCs w:val="20"/>
        </w:rPr>
        <w:t>Procurement of tools, measuring and test equipment for aviation industry</w:t>
      </w:r>
    </w:p>
    <w:p w14:paraId="41F15B20" w14:textId="77777777" w:rsidR="000A29D3" w:rsidRDefault="000A29D3" w:rsidP="000A29D3">
      <w:pPr>
        <w:pStyle w:val="Default"/>
        <w:jc w:val="center"/>
        <w:rPr>
          <w:rFonts w:ascii="Arial" w:eastAsia="Times New Roman" w:hAnsi="Arial" w:cs="Arial"/>
          <w:color w:val="auto"/>
          <w:sz w:val="20"/>
          <w:szCs w:val="20"/>
        </w:rPr>
      </w:pPr>
      <w:r w:rsidRPr="000A29D3">
        <w:rPr>
          <w:rFonts w:ascii="Arial" w:eastAsia="Times New Roman" w:hAnsi="Arial" w:cs="Arial"/>
          <w:color w:val="auto"/>
          <w:sz w:val="20"/>
          <w:szCs w:val="20"/>
        </w:rPr>
        <w:t>Europe (non-EU), Serbia (SER)</w:t>
      </w:r>
    </w:p>
    <w:p w14:paraId="607C8264" w14:textId="15E702CC" w:rsidR="00A866BB" w:rsidRPr="001D2556" w:rsidRDefault="004038F4" w:rsidP="000A29D3">
      <w:pPr>
        <w:pStyle w:val="Default"/>
        <w:jc w:val="center"/>
        <w:rPr>
          <w:rFonts w:ascii="Arial" w:eastAsia="Times New Roman" w:hAnsi="Arial" w:cs="Arial"/>
          <w:color w:val="auto"/>
          <w:sz w:val="20"/>
          <w:szCs w:val="20"/>
        </w:rPr>
      </w:pPr>
      <w:r w:rsidRPr="001D2556">
        <w:rPr>
          <w:rFonts w:ascii="Arial" w:eastAsia="Times New Roman" w:hAnsi="Arial" w:cs="Arial"/>
          <w:color w:val="auto"/>
          <w:sz w:val="20"/>
          <w:szCs w:val="20"/>
        </w:rPr>
        <w:t xml:space="preserve">Reference number: </w:t>
      </w:r>
      <w:r w:rsidR="00675C53" w:rsidRPr="00675C53">
        <w:rPr>
          <w:rFonts w:ascii="Arial" w:eastAsia="Times New Roman" w:hAnsi="Arial" w:cs="Arial"/>
          <w:color w:val="auto"/>
          <w:sz w:val="20"/>
          <w:szCs w:val="20"/>
        </w:rPr>
        <w:t>RCF/SER/G/2023/002/A/R</w:t>
      </w:r>
    </w:p>
    <w:bookmarkEnd w:id="0"/>
    <w:p w14:paraId="540515FC" w14:textId="77777777" w:rsidR="00136525" w:rsidRDefault="00136525" w:rsidP="006453B2">
      <w:pPr>
        <w:pStyle w:val="Default"/>
        <w:jc w:val="center"/>
        <w:rPr>
          <w:rFonts w:ascii="Arial" w:eastAsia="Times New Roman" w:hAnsi="Arial" w:cs="Arial"/>
          <w:color w:val="auto"/>
          <w:sz w:val="20"/>
          <w:szCs w:val="20"/>
        </w:rPr>
      </w:pPr>
    </w:p>
    <w:p w14:paraId="5FAA199F" w14:textId="77777777" w:rsidR="00597094" w:rsidRPr="001D2556" w:rsidRDefault="00597094" w:rsidP="006453B2">
      <w:pPr>
        <w:pStyle w:val="Default"/>
        <w:jc w:val="center"/>
        <w:rPr>
          <w:rFonts w:ascii="Arial" w:eastAsia="Times New Roman" w:hAnsi="Arial" w:cs="Arial"/>
          <w:color w:val="auto"/>
          <w:sz w:val="20"/>
          <w:szCs w:val="20"/>
        </w:rPr>
      </w:pPr>
    </w:p>
    <w:p w14:paraId="204675CA" w14:textId="2D8DAEC1" w:rsidR="006453B2" w:rsidRPr="001D2556" w:rsidRDefault="006453B2" w:rsidP="006453B2">
      <w:pPr>
        <w:pStyle w:val="Default"/>
        <w:jc w:val="center"/>
        <w:rPr>
          <w:rFonts w:ascii="Arial" w:hAnsi="Arial" w:cs="Arial"/>
          <w:sz w:val="20"/>
          <w:szCs w:val="20"/>
        </w:rPr>
      </w:pPr>
      <w:r w:rsidRPr="001D2556">
        <w:rPr>
          <w:rFonts w:ascii="Arial" w:hAnsi="Arial" w:cs="Arial"/>
          <w:sz w:val="20"/>
          <w:szCs w:val="20"/>
        </w:rPr>
        <w:t xml:space="preserve">The answers </w:t>
      </w:r>
      <w:r w:rsidR="009520ED" w:rsidRPr="001D2556">
        <w:rPr>
          <w:rFonts w:ascii="Arial" w:hAnsi="Arial" w:cs="Arial"/>
          <w:sz w:val="20"/>
          <w:szCs w:val="20"/>
        </w:rPr>
        <w:t>to</w:t>
      </w:r>
      <w:r w:rsidRPr="001D2556">
        <w:rPr>
          <w:rFonts w:ascii="Arial" w:hAnsi="Arial" w:cs="Arial"/>
          <w:sz w:val="20"/>
          <w:szCs w:val="20"/>
        </w:rPr>
        <w:t xml:space="preserve"> requests for clarifications received by the potential </w:t>
      </w:r>
      <w:r w:rsidR="009520ED" w:rsidRPr="001D2556">
        <w:rPr>
          <w:rFonts w:ascii="Arial" w:hAnsi="Arial" w:cs="Arial"/>
          <w:sz w:val="20"/>
          <w:szCs w:val="20"/>
        </w:rPr>
        <w:t>bidders</w:t>
      </w:r>
      <w:r w:rsidRPr="001D2556">
        <w:rPr>
          <w:rFonts w:ascii="Arial" w:hAnsi="Arial" w:cs="Arial"/>
          <w:sz w:val="20"/>
          <w:szCs w:val="20"/>
        </w:rPr>
        <w:t xml:space="preserve"> </w:t>
      </w:r>
      <w:r w:rsidR="009520ED" w:rsidRPr="001D2556">
        <w:rPr>
          <w:rFonts w:ascii="Arial" w:hAnsi="Arial" w:cs="Arial"/>
          <w:sz w:val="20"/>
          <w:szCs w:val="20"/>
        </w:rPr>
        <w:t>to</w:t>
      </w:r>
      <w:r w:rsidRPr="001D2556">
        <w:rPr>
          <w:rFonts w:ascii="Arial" w:hAnsi="Arial" w:cs="Arial"/>
          <w:sz w:val="20"/>
          <w:szCs w:val="20"/>
        </w:rPr>
        <w:t xml:space="preserve"> the following e-mail address: </w:t>
      </w:r>
      <w:hyperlink r:id="rId10" w:history="1">
        <w:r w:rsidR="00A15DFF" w:rsidRPr="001D2556">
          <w:rPr>
            <w:rStyle w:val="Hyperlink"/>
            <w:rFonts w:ascii="Arial" w:hAnsi="Arial" w:cs="Arial"/>
            <w:sz w:val="20"/>
            <w:szCs w:val="20"/>
          </w:rPr>
          <w:t>procurement@rcf-wb6.org</w:t>
        </w:r>
      </w:hyperlink>
      <w:r w:rsidR="00A15DFF" w:rsidRPr="001D2556">
        <w:rPr>
          <w:rFonts w:ascii="Arial" w:hAnsi="Arial" w:cs="Arial"/>
          <w:sz w:val="20"/>
          <w:szCs w:val="20"/>
        </w:rPr>
        <w:t xml:space="preserve"> </w:t>
      </w:r>
    </w:p>
    <w:p w14:paraId="6CBF47E6" w14:textId="77777777" w:rsidR="00B97AB7" w:rsidRPr="001D2556" w:rsidRDefault="00B97AB7" w:rsidP="006453B2">
      <w:pPr>
        <w:pStyle w:val="Default"/>
        <w:jc w:val="center"/>
        <w:rPr>
          <w:rFonts w:ascii="Arial" w:hAnsi="Arial" w:cs="Arial"/>
          <w:sz w:val="20"/>
          <w:szCs w:val="20"/>
        </w:rPr>
      </w:pPr>
    </w:p>
    <w:p w14:paraId="13A1396B" w14:textId="77777777" w:rsidR="00B97AB7" w:rsidRDefault="00B97AB7" w:rsidP="006453B2">
      <w:pPr>
        <w:pStyle w:val="Default"/>
        <w:jc w:val="center"/>
        <w:rPr>
          <w:rFonts w:ascii="Arial" w:hAnsi="Arial" w:cs="Arial"/>
          <w:sz w:val="20"/>
          <w:szCs w:val="20"/>
        </w:rPr>
      </w:pPr>
    </w:p>
    <w:p w14:paraId="5FDCD301" w14:textId="77777777" w:rsidR="00BF75C8" w:rsidRPr="001D2556" w:rsidRDefault="00BF75C8" w:rsidP="006453B2">
      <w:pPr>
        <w:pStyle w:val="Default"/>
        <w:jc w:val="center"/>
        <w:rPr>
          <w:rFonts w:ascii="Arial" w:hAnsi="Arial" w:cs="Arial"/>
          <w:sz w:val="20"/>
          <w:szCs w:val="20"/>
        </w:rPr>
      </w:pPr>
    </w:p>
    <w:tbl>
      <w:tblPr>
        <w:tblpPr w:leftFromText="180" w:rightFromText="180" w:vertAnchor="text" w:horzAnchor="margin" w:tblpY="105"/>
        <w:tblW w:w="96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4"/>
        <w:gridCol w:w="8970"/>
      </w:tblGrid>
      <w:tr w:rsidR="006453B2" w:rsidRPr="001D2556" w14:paraId="1A97E8AD" w14:textId="77777777" w:rsidTr="001D2556">
        <w:trPr>
          <w:trHeight w:val="638"/>
        </w:trPr>
        <w:tc>
          <w:tcPr>
            <w:tcW w:w="704" w:type="dxa"/>
            <w:vAlign w:val="center"/>
          </w:tcPr>
          <w:p w14:paraId="4A21803A" w14:textId="09E2DA7C" w:rsidR="006453B2" w:rsidRPr="001D2556" w:rsidRDefault="006453B2" w:rsidP="001D2556">
            <w:pPr>
              <w:spacing w:before="120" w:after="120" w:line="240" w:lineRule="auto"/>
              <w:rPr>
                <w:rFonts w:ascii="Arial" w:hAnsi="Arial" w:cs="Arial"/>
                <w:b/>
                <w:sz w:val="20"/>
                <w:szCs w:val="20"/>
                <w:lang w:val="en-GB"/>
              </w:rPr>
            </w:pPr>
            <w:r w:rsidRPr="001D2556">
              <w:rPr>
                <w:rFonts w:ascii="Arial" w:hAnsi="Arial" w:cs="Arial"/>
                <w:b/>
                <w:sz w:val="20"/>
                <w:szCs w:val="20"/>
                <w:lang w:val="en-GB"/>
              </w:rPr>
              <w:t>Q</w:t>
            </w:r>
            <w:r w:rsidR="00B97AB7" w:rsidRPr="001D2556">
              <w:rPr>
                <w:rFonts w:ascii="Arial" w:hAnsi="Arial" w:cs="Arial"/>
                <w:b/>
                <w:sz w:val="20"/>
                <w:szCs w:val="20"/>
                <w:lang w:val="en-GB"/>
              </w:rPr>
              <w:t>1</w:t>
            </w:r>
          </w:p>
        </w:tc>
        <w:tc>
          <w:tcPr>
            <w:tcW w:w="8970" w:type="dxa"/>
          </w:tcPr>
          <w:p w14:paraId="34A83670" w14:textId="32AEF29C" w:rsidR="000A29D3" w:rsidRPr="000A29D3" w:rsidRDefault="000A29D3" w:rsidP="000A29D3">
            <w:pPr>
              <w:spacing w:before="120" w:after="120" w:line="240" w:lineRule="auto"/>
              <w:jc w:val="both"/>
              <w:rPr>
                <w:rFonts w:ascii="Arial" w:hAnsi="Arial" w:cs="Arial"/>
                <w:sz w:val="20"/>
                <w:szCs w:val="20"/>
              </w:rPr>
            </w:pPr>
            <w:r>
              <w:rPr>
                <w:rFonts w:ascii="Arial" w:hAnsi="Arial" w:cs="Arial"/>
                <w:sz w:val="20"/>
                <w:szCs w:val="20"/>
              </w:rPr>
              <w:t>I</w:t>
            </w:r>
            <w:r w:rsidRPr="000A29D3">
              <w:rPr>
                <w:rFonts w:ascii="Arial" w:hAnsi="Arial" w:cs="Arial"/>
                <w:sz w:val="20"/>
                <w:szCs w:val="20"/>
              </w:rPr>
              <w:t>n the section 3.1 – Financial Capabilities it is stated that Bidder’s shall demonstrate financial position based of following criteria:</w:t>
            </w:r>
          </w:p>
          <w:p w14:paraId="343D386F" w14:textId="77777777" w:rsidR="000A29D3" w:rsidRPr="000A29D3" w:rsidRDefault="000A29D3" w:rsidP="000A29D3">
            <w:pPr>
              <w:spacing w:before="120" w:after="120" w:line="240" w:lineRule="auto"/>
              <w:jc w:val="both"/>
              <w:rPr>
                <w:rFonts w:ascii="Arial" w:hAnsi="Arial" w:cs="Arial"/>
                <w:sz w:val="20"/>
                <w:szCs w:val="20"/>
              </w:rPr>
            </w:pPr>
            <w:r w:rsidRPr="000A29D3">
              <w:rPr>
                <w:rFonts w:ascii="Arial" w:hAnsi="Arial" w:cs="Arial"/>
                <w:sz w:val="20"/>
                <w:szCs w:val="20"/>
              </w:rPr>
              <w:t>b) Indebtedness ratio ≤ 80% ((Total Liabilities) x 100 / (Total Assets) ≤ 80%)].</w:t>
            </w:r>
          </w:p>
          <w:p w14:paraId="549435AD" w14:textId="56313232" w:rsidR="000A29D3" w:rsidRPr="000A29D3" w:rsidRDefault="000A29D3" w:rsidP="000A29D3">
            <w:pPr>
              <w:spacing w:before="120" w:after="120" w:line="240" w:lineRule="auto"/>
              <w:jc w:val="both"/>
              <w:rPr>
                <w:rFonts w:ascii="Arial" w:hAnsi="Arial" w:cs="Arial"/>
                <w:sz w:val="20"/>
                <w:szCs w:val="20"/>
              </w:rPr>
            </w:pPr>
            <w:r w:rsidRPr="000A29D3">
              <w:rPr>
                <w:rFonts w:ascii="Arial" w:hAnsi="Arial" w:cs="Arial"/>
                <w:sz w:val="20"/>
                <w:szCs w:val="20"/>
              </w:rPr>
              <w:t>The above ratio, if we look at it separately without taking a broader view of other indicators of the company's success, does not reflect the true picture of whether the company has financial capacities or not.</w:t>
            </w:r>
          </w:p>
          <w:p w14:paraId="1BD17210" w14:textId="46CB46D7" w:rsidR="000A29D3" w:rsidRPr="000A29D3" w:rsidRDefault="000A29D3" w:rsidP="000A29D3">
            <w:pPr>
              <w:spacing w:before="120" w:after="120" w:line="240" w:lineRule="auto"/>
              <w:jc w:val="both"/>
              <w:rPr>
                <w:rFonts w:ascii="Arial" w:hAnsi="Arial" w:cs="Arial"/>
                <w:sz w:val="20"/>
                <w:szCs w:val="20"/>
              </w:rPr>
            </w:pPr>
            <w:r w:rsidRPr="000A29D3">
              <w:rPr>
                <w:rFonts w:ascii="Arial" w:hAnsi="Arial" w:cs="Arial"/>
                <w:sz w:val="20"/>
                <w:szCs w:val="20"/>
              </w:rPr>
              <w:t>Also, according to point 3.3. we are obliged to provide you with a Letter of Intent from our commercial bank, stating that the bank is ready to approve the loan to us in the requested value, in the case that the contract is awarded to us. We think that it is sufficient proof of our financial position.</w:t>
            </w:r>
          </w:p>
          <w:p w14:paraId="4D119C17" w14:textId="77777777" w:rsidR="000A29D3" w:rsidRPr="000A29D3" w:rsidRDefault="000A29D3" w:rsidP="000A29D3">
            <w:pPr>
              <w:spacing w:before="120" w:after="120" w:line="240" w:lineRule="auto"/>
              <w:jc w:val="both"/>
              <w:rPr>
                <w:rFonts w:ascii="Arial" w:hAnsi="Arial" w:cs="Arial"/>
                <w:sz w:val="20"/>
                <w:szCs w:val="20"/>
              </w:rPr>
            </w:pPr>
            <w:r w:rsidRPr="000A29D3">
              <w:rPr>
                <w:rFonts w:ascii="Arial" w:hAnsi="Arial" w:cs="Arial"/>
                <w:sz w:val="20"/>
                <w:szCs w:val="20"/>
              </w:rPr>
              <w:t>In that regard, please consider our request to exclude the Financial Capabilities requirement: "Indebtedness ratio ≤ 80%" from the tender documentation.</w:t>
            </w:r>
          </w:p>
          <w:p w14:paraId="48B31E22" w14:textId="379DF4C0" w:rsidR="00150755" w:rsidRPr="001D2556" w:rsidRDefault="000A29D3" w:rsidP="000A29D3">
            <w:pPr>
              <w:spacing w:before="120" w:after="120" w:line="240" w:lineRule="auto"/>
              <w:jc w:val="both"/>
              <w:rPr>
                <w:rFonts w:ascii="Arial" w:hAnsi="Arial" w:cs="Arial"/>
                <w:b/>
                <w:bCs/>
                <w:sz w:val="20"/>
                <w:szCs w:val="20"/>
              </w:rPr>
            </w:pPr>
            <w:r w:rsidRPr="000A29D3">
              <w:rPr>
                <w:rFonts w:ascii="Arial" w:hAnsi="Arial" w:cs="Arial"/>
                <w:sz w:val="20"/>
                <w:szCs w:val="20"/>
              </w:rPr>
              <w:t>We believe that this requirement is inadequate and disables many companies from participating.</w:t>
            </w:r>
          </w:p>
        </w:tc>
      </w:tr>
      <w:tr w:rsidR="00B97AB7" w:rsidRPr="001D2556" w14:paraId="1701AC1C" w14:textId="77777777" w:rsidTr="001D2556">
        <w:trPr>
          <w:trHeight w:val="638"/>
        </w:trPr>
        <w:tc>
          <w:tcPr>
            <w:tcW w:w="704" w:type="dxa"/>
            <w:vAlign w:val="center"/>
          </w:tcPr>
          <w:p w14:paraId="0B53FA3C" w14:textId="22298433" w:rsidR="00B97AB7" w:rsidRPr="001D2556" w:rsidRDefault="00B97AB7" w:rsidP="001D2556">
            <w:pPr>
              <w:spacing w:before="120" w:after="120" w:line="240" w:lineRule="auto"/>
              <w:rPr>
                <w:rFonts w:ascii="Arial" w:hAnsi="Arial" w:cs="Arial"/>
                <w:b/>
                <w:sz w:val="20"/>
                <w:szCs w:val="20"/>
                <w:lang w:val="en-GB"/>
              </w:rPr>
            </w:pPr>
            <w:r w:rsidRPr="001D2556">
              <w:rPr>
                <w:rFonts w:ascii="Arial" w:hAnsi="Arial" w:cs="Arial"/>
                <w:b/>
                <w:sz w:val="20"/>
                <w:szCs w:val="20"/>
                <w:lang w:val="en-GB"/>
              </w:rPr>
              <w:t>A1</w:t>
            </w:r>
          </w:p>
        </w:tc>
        <w:tc>
          <w:tcPr>
            <w:tcW w:w="8970" w:type="dxa"/>
          </w:tcPr>
          <w:p w14:paraId="2FB39256" w14:textId="6E216D4E" w:rsidR="00B97AB7" w:rsidRPr="001D2556" w:rsidRDefault="000A29D3" w:rsidP="001D2556">
            <w:pPr>
              <w:spacing w:before="120" w:after="120" w:line="240" w:lineRule="auto"/>
              <w:jc w:val="both"/>
              <w:rPr>
                <w:rFonts w:ascii="Arial" w:hAnsi="Arial" w:cs="Arial"/>
                <w:b/>
                <w:bCs/>
                <w:sz w:val="20"/>
                <w:szCs w:val="20"/>
              </w:rPr>
            </w:pPr>
            <w:r w:rsidRPr="000A29D3">
              <w:rPr>
                <w:rFonts w:ascii="Arial" w:hAnsi="Arial" w:cs="Arial"/>
                <w:b/>
                <w:bCs/>
                <w:sz w:val="20"/>
                <w:szCs w:val="20"/>
              </w:rPr>
              <w:t>Financial Capabilities requirement: "Indebtedness ratio ≤ 80%"</w:t>
            </w:r>
            <w:r>
              <w:rPr>
                <w:rFonts w:ascii="Arial" w:hAnsi="Arial" w:cs="Arial"/>
                <w:b/>
                <w:bCs/>
                <w:sz w:val="20"/>
                <w:szCs w:val="20"/>
              </w:rPr>
              <w:t xml:space="preserve"> may not be excluded and </w:t>
            </w:r>
            <w:r w:rsidRPr="000A29D3">
              <w:rPr>
                <w:rFonts w:ascii="Arial" w:hAnsi="Arial" w:cs="Arial"/>
                <w:b/>
                <w:bCs/>
                <w:sz w:val="20"/>
                <w:szCs w:val="20"/>
              </w:rPr>
              <w:t>tender documentation</w:t>
            </w:r>
            <w:r>
              <w:rPr>
                <w:rFonts w:ascii="Arial" w:hAnsi="Arial" w:cs="Arial"/>
                <w:b/>
                <w:bCs/>
                <w:sz w:val="20"/>
                <w:szCs w:val="20"/>
              </w:rPr>
              <w:t xml:space="preserve"> remains unchanged.</w:t>
            </w:r>
          </w:p>
        </w:tc>
      </w:tr>
    </w:tbl>
    <w:p w14:paraId="1717238A" w14:textId="77777777" w:rsidR="009B09B5" w:rsidRPr="001D2556" w:rsidRDefault="009B09B5">
      <w:pPr>
        <w:rPr>
          <w:rFonts w:ascii="Arial" w:hAnsi="Arial" w:cs="Arial"/>
          <w:sz w:val="20"/>
          <w:szCs w:val="20"/>
          <w:lang w:val="en-GB"/>
        </w:rPr>
      </w:pPr>
    </w:p>
    <w:sectPr w:rsidR="009B09B5" w:rsidRPr="001D2556" w:rsidSect="00340F11">
      <w:headerReference w:type="default" r:id="rId11"/>
      <w:footerReference w:type="default" r:id="rId12"/>
      <w:pgSz w:w="11906" w:h="16838"/>
      <w:pgMar w:top="709"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D9CCAA" w14:textId="77777777" w:rsidR="00C7580C" w:rsidRDefault="00C7580C" w:rsidP="006A2C75">
      <w:pPr>
        <w:spacing w:after="0" w:line="240" w:lineRule="auto"/>
      </w:pPr>
      <w:r>
        <w:separator/>
      </w:r>
    </w:p>
  </w:endnote>
  <w:endnote w:type="continuationSeparator" w:id="0">
    <w:p w14:paraId="6B4977DE" w14:textId="77777777" w:rsidR="00C7580C" w:rsidRDefault="00C7580C" w:rsidP="006A2C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10002FF" w:usb1="4000FCFF" w:usb2="00000009"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62410902"/>
      <w:docPartObj>
        <w:docPartGallery w:val="Page Numbers (Bottom of Page)"/>
        <w:docPartUnique/>
      </w:docPartObj>
    </w:sdtPr>
    <w:sdtEndPr>
      <w:rPr>
        <w:noProof/>
      </w:rPr>
    </w:sdtEndPr>
    <w:sdtContent>
      <w:p w14:paraId="4BEFE5E5" w14:textId="11211A8A" w:rsidR="00BA5593" w:rsidRDefault="00BA559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1C01827" w14:textId="77777777" w:rsidR="00BA5593" w:rsidRDefault="00BA55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924877" w14:textId="77777777" w:rsidR="00C7580C" w:rsidRDefault="00C7580C" w:rsidP="006A2C75">
      <w:pPr>
        <w:spacing w:after="0" w:line="240" w:lineRule="auto"/>
      </w:pPr>
      <w:r>
        <w:separator/>
      </w:r>
    </w:p>
  </w:footnote>
  <w:footnote w:type="continuationSeparator" w:id="0">
    <w:p w14:paraId="1668BF49" w14:textId="77777777" w:rsidR="00C7580C" w:rsidRDefault="00C7580C" w:rsidP="006A2C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749115" w14:textId="77777777" w:rsidR="006A2C75" w:rsidRPr="00DA6AF9" w:rsidRDefault="006A2C75" w:rsidP="006A2C75">
    <w:pPr>
      <w:jc w:val="center"/>
      <w:rPr>
        <w:sz w:val="20"/>
      </w:rPr>
    </w:pPr>
    <w:r w:rsidRPr="001123A7">
      <w:rPr>
        <w:b/>
        <w:color w:val="173254"/>
        <w:sz w:val="36"/>
      </w:rPr>
      <w:t>WB6 Regional</w:t>
    </w:r>
    <w:r>
      <w:rPr>
        <w:b/>
        <w:color w:val="173254"/>
        <w:sz w:val="36"/>
      </w:rPr>
      <w:t xml:space="preserve"> </w:t>
    </w:r>
    <w:r w:rsidRPr="001123A7">
      <w:rPr>
        <w:b/>
        <w:color w:val="173254"/>
        <w:sz w:val="36"/>
      </w:rPr>
      <w:t>Challenge</w:t>
    </w:r>
    <w:r>
      <w:rPr>
        <w:b/>
        <w:color w:val="173254"/>
        <w:sz w:val="36"/>
      </w:rPr>
      <w:t xml:space="preserve"> </w:t>
    </w:r>
    <w:r w:rsidRPr="001123A7">
      <w:rPr>
        <w:b/>
        <w:color w:val="173254"/>
        <w:sz w:val="36"/>
      </w:rPr>
      <w:t>Fund</w:t>
    </w:r>
    <w:r w:rsidRPr="00DA6AF9">
      <w:rPr>
        <w:noProof/>
        <w:color w:val="173254"/>
        <w:position w:val="-37"/>
        <w:sz w:val="36"/>
      </w:rPr>
      <w:drawing>
        <wp:inline distT="0" distB="0" distL="0" distR="0" wp14:anchorId="0CEE9A57" wp14:editId="38A3A890">
          <wp:extent cx="1722120" cy="533400"/>
          <wp:effectExtent l="0" t="0" r="0" b="0"/>
          <wp:docPr id="2145037288" name="Picture 2145037288"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5037288" name="Picture 2145037288" descr="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2120" cy="533400"/>
                  </a:xfrm>
                  <a:prstGeom prst="rect">
                    <a:avLst/>
                  </a:prstGeom>
                  <a:noFill/>
                  <a:ln>
                    <a:noFill/>
                  </a:ln>
                </pic:spPr>
              </pic:pic>
            </a:graphicData>
          </a:graphic>
        </wp:inline>
      </w:drawing>
    </w:r>
  </w:p>
  <w:p w14:paraId="508FD3AC" w14:textId="77777777" w:rsidR="006A2C75" w:rsidRDefault="006A2C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423735"/>
    <w:multiLevelType w:val="hybridMultilevel"/>
    <w:tmpl w:val="700E44C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 w15:restartNumberingAfterBreak="0">
    <w:nsid w:val="2DCC3807"/>
    <w:multiLevelType w:val="hybridMultilevel"/>
    <w:tmpl w:val="C5CEEFF6"/>
    <w:lvl w:ilvl="0" w:tplc="44A84BF2">
      <w:start w:val="1"/>
      <w:numFmt w:val="decimal"/>
      <w:lvlText w:val="%1."/>
      <w:lvlJc w:val="left"/>
      <w:pPr>
        <w:ind w:left="720" w:hanging="360"/>
      </w:pPr>
      <w:rPr>
        <w:b w:val="0"/>
        <w:bCs w:val="0"/>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 w15:restartNumberingAfterBreak="0">
    <w:nsid w:val="3BC942C5"/>
    <w:multiLevelType w:val="hybridMultilevel"/>
    <w:tmpl w:val="A47A6B9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5C3A7156"/>
    <w:multiLevelType w:val="hybridMultilevel"/>
    <w:tmpl w:val="DB5874F0"/>
    <w:lvl w:ilvl="0" w:tplc="A42A6C50">
      <w:start w:val="1"/>
      <w:numFmt w:val="decimal"/>
      <w:lvlText w:val="%1."/>
      <w:lvlJc w:val="left"/>
      <w:pPr>
        <w:ind w:left="360" w:hanging="360"/>
      </w:pPr>
      <w:rPr>
        <w:rFonts w:hint="default"/>
        <w:b w:val="0"/>
        <w:i w:val="0"/>
        <w:u w:val="none"/>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670E46BB"/>
    <w:multiLevelType w:val="hybridMultilevel"/>
    <w:tmpl w:val="A9A6BF9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 w15:restartNumberingAfterBreak="0">
    <w:nsid w:val="69692CB2"/>
    <w:multiLevelType w:val="hybridMultilevel"/>
    <w:tmpl w:val="C656833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 w15:restartNumberingAfterBreak="0">
    <w:nsid w:val="71BE5FF5"/>
    <w:multiLevelType w:val="hybridMultilevel"/>
    <w:tmpl w:val="C5CEEFF6"/>
    <w:lvl w:ilvl="0" w:tplc="FFFFFFFF">
      <w:start w:val="1"/>
      <w:numFmt w:val="decimal"/>
      <w:lvlText w:val="%1."/>
      <w:lvlJc w:val="left"/>
      <w:pPr>
        <w:ind w:left="720" w:hanging="360"/>
      </w:pPr>
      <w:rPr>
        <w:b w:val="0"/>
        <w:bCs w:val="0"/>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7" w15:restartNumberingAfterBreak="0">
    <w:nsid w:val="76805647"/>
    <w:multiLevelType w:val="hybridMultilevel"/>
    <w:tmpl w:val="6EE60A88"/>
    <w:lvl w:ilvl="0" w:tplc="CF6CE45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10038754">
    <w:abstractNumId w:val="5"/>
  </w:num>
  <w:num w:numId="2" w16cid:durableId="1553884600">
    <w:abstractNumId w:val="3"/>
  </w:num>
  <w:num w:numId="3" w16cid:durableId="302391437">
    <w:abstractNumId w:val="7"/>
  </w:num>
  <w:num w:numId="4" w16cid:durableId="5081323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98825097">
    <w:abstractNumId w:val="0"/>
  </w:num>
  <w:num w:numId="6" w16cid:durableId="112534936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28732462">
    <w:abstractNumId w:val="0"/>
  </w:num>
  <w:num w:numId="8" w16cid:durableId="716202132">
    <w:abstractNumId w:val="4"/>
  </w:num>
  <w:num w:numId="9" w16cid:durableId="1150950412">
    <w:abstractNumId w:val="1"/>
  </w:num>
  <w:num w:numId="10" w16cid:durableId="311519795">
    <w:abstractNumId w:val="6"/>
  </w:num>
  <w:num w:numId="11" w16cid:durableId="92766419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3E9C"/>
    <w:rsid w:val="00004F18"/>
    <w:rsid w:val="000200DC"/>
    <w:rsid w:val="00026D5C"/>
    <w:rsid w:val="00051EE5"/>
    <w:rsid w:val="000556FB"/>
    <w:rsid w:val="00057D97"/>
    <w:rsid w:val="0006535E"/>
    <w:rsid w:val="000772F5"/>
    <w:rsid w:val="000A29D3"/>
    <w:rsid w:val="000A71CD"/>
    <w:rsid w:val="001076D5"/>
    <w:rsid w:val="00110890"/>
    <w:rsid w:val="001176BF"/>
    <w:rsid w:val="00136525"/>
    <w:rsid w:val="00150755"/>
    <w:rsid w:val="001A733B"/>
    <w:rsid w:val="001C4926"/>
    <w:rsid w:val="001D2556"/>
    <w:rsid w:val="001D2E96"/>
    <w:rsid w:val="001F4AF4"/>
    <w:rsid w:val="002126B9"/>
    <w:rsid w:val="00217C06"/>
    <w:rsid w:val="002219EF"/>
    <w:rsid w:val="00226B79"/>
    <w:rsid w:val="00241F5A"/>
    <w:rsid w:val="00247F0A"/>
    <w:rsid w:val="002525E0"/>
    <w:rsid w:val="00253B5E"/>
    <w:rsid w:val="002608F3"/>
    <w:rsid w:val="00273397"/>
    <w:rsid w:val="0028135B"/>
    <w:rsid w:val="00285246"/>
    <w:rsid w:val="0029473E"/>
    <w:rsid w:val="002C6BAD"/>
    <w:rsid w:val="002D6C46"/>
    <w:rsid w:val="002E3988"/>
    <w:rsid w:val="002E6334"/>
    <w:rsid w:val="00320FFD"/>
    <w:rsid w:val="00340F11"/>
    <w:rsid w:val="0035111F"/>
    <w:rsid w:val="003865E3"/>
    <w:rsid w:val="00390752"/>
    <w:rsid w:val="00392072"/>
    <w:rsid w:val="00395C80"/>
    <w:rsid w:val="003C52D6"/>
    <w:rsid w:val="003C730C"/>
    <w:rsid w:val="003D2F20"/>
    <w:rsid w:val="003D4FB9"/>
    <w:rsid w:val="003E12A2"/>
    <w:rsid w:val="003E2B88"/>
    <w:rsid w:val="004038F4"/>
    <w:rsid w:val="004211AA"/>
    <w:rsid w:val="004246FC"/>
    <w:rsid w:val="004356EC"/>
    <w:rsid w:val="00443FAA"/>
    <w:rsid w:val="00444F90"/>
    <w:rsid w:val="00484C80"/>
    <w:rsid w:val="00492882"/>
    <w:rsid w:val="00497CA9"/>
    <w:rsid w:val="004B475E"/>
    <w:rsid w:val="004B6EA9"/>
    <w:rsid w:val="004C10DD"/>
    <w:rsid w:val="004E5CB5"/>
    <w:rsid w:val="004F54A6"/>
    <w:rsid w:val="00500D03"/>
    <w:rsid w:val="005067AF"/>
    <w:rsid w:val="00506C39"/>
    <w:rsid w:val="00511E1D"/>
    <w:rsid w:val="00516535"/>
    <w:rsid w:val="00520E46"/>
    <w:rsid w:val="00521CF1"/>
    <w:rsid w:val="00554544"/>
    <w:rsid w:val="0056045F"/>
    <w:rsid w:val="00564E97"/>
    <w:rsid w:val="0056736C"/>
    <w:rsid w:val="00567563"/>
    <w:rsid w:val="00574A11"/>
    <w:rsid w:val="00580493"/>
    <w:rsid w:val="00581CCF"/>
    <w:rsid w:val="00583F3E"/>
    <w:rsid w:val="00585755"/>
    <w:rsid w:val="00585889"/>
    <w:rsid w:val="00597094"/>
    <w:rsid w:val="005B2438"/>
    <w:rsid w:val="005B4593"/>
    <w:rsid w:val="005C3B8F"/>
    <w:rsid w:val="005C7ADD"/>
    <w:rsid w:val="005E53C3"/>
    <w:rsid w:val="005F1956"/>
    <w:rsid w:val="005F7F0B"/>
    <w:rsid w:val="00630977"/>
    <w:rsid w:val="00643954"/>
    <w:rsid w:val="006453B2"/>
    <w:rsid w:val="006468A7"/>
    <w:rsid w:val="0066183D"/>
    <w:rsid w:val="00667D01"/>
    <w:rsid w:val="00670D0C"/>
    <w:rsid w:val="00675C53"/>
    <w:rsid w:val="00681B2A"/>
    <w:rsid w:val="006858BA"/>
    <w:rsid w:val="0068620D"/>
    <w:rsid w:val="006A2C75"/>
    <w:rsid w:val="006A3695"/>
    <w:rsid w:val="006C0C0E"/>
    <w:rsid w:val="006D0644"/>
    <w:rsid w:val="006E68B7"/>
    <w:rsid w:val="0072090E"/>
    <w:rsid w:val="007223C6"/>
    <w:rsid w:val="00726BA3"/>
    <w:rsid w:val="0073429F"/>
    <w:rsid w:val="00742C7C"/>
    <w:rsid w:val="00747837"/>
    <w:rsid w:val="00754EFC"/>
    <w:rsid w:val="00777DB8"/>
    <w:rsid w:val="0078664E"/>
    <w:rsid w:val="00796799"/>
    <w:rsid w:val="007D5B86"/>
    <w:rsid w:val="007E42D6"/>
    <w:rsid w:val="007F235C"/>
    <w:rsid w:val="00800070"/>
    <w:rsid w:val="00821B00"/>
    <w:rsid w:val="008337B4"/>
    <w:rsid w:val="00836206"/>
    <w:rsid w:val="00846415"/>
    <w:rsid w:val="00857ACF"/>
    <w:rsid w:val="00866000"/>
    <w:rsid w:val="0088046B"/>
    <w:rsid w:val="00881ADF"/>
    <w:rsid w:val="008862AB"/>
    <w:rsid w:val="008F052C"/>
    <w:rsid w:val="008F3855"/>
    <w:rsid w:val="00906B95"/>
    <w:rsid w:val="00911983"/>
    <w:rsid w:val="00911BC4"/>
    <w:rsid w:val="0092039C"/>
    <w:rsid w:val="009229F8"/>
    <w:rsid w:val="0092488B"/>
    <w:rsid w:val="009269CB"/>
    <w:rsid w:val="0093504D"/>
    <w:rsid w:val="009520ED"/>
    <w:rsid w:val="00981220"/>
    <w:rsid w:val="009B09B5"/>
    <w:rsid w:val="009D502E"/>
    <w:rsid w:val="009E66B8"/>
    <w:rsid w:val="00A0135C"/>
    <w:rsid w:val="00A125B8"/>
    <w:rsid w:val="00A15DFF"/>
    <w:rsid w:val="00A257B8"/>
    <w:rsid w:val="00A31C04"/>
    <w:rsid w:val="00A55E9B"/>
    <w:rsid w:val="00A62B9C"/>
    <w:rsid w:val="00A653A1"/>
    <w:rsid w:val="00A65A93"/>
    <w:rsid w:val="00A7542B"/>
    <w:rsid w:val="00A85727"/>
    <w:rsid w:val="00A85C27"/>
    <w:rsid w:val="00A866BB"/>
    <w:rsid w:val="00AA0D7C"/>
    <w:rsid w:val="00AB0744"/>
    <w:rsid w:val="00AB39BF"/>
    <w:rsid w:val="00AD59CE"/>
    <w:rsid w:val="00AF4C68"/>
    <w:rsid w:val="00AF6598"/>
    <w:rsid w:val="00B05D7D"/>
    <w:rsid w:val="00B15380"/>
    <w:rsid w:val="00B664B2"/>
    <w:rsid w:val="00B724FC"/>
    <w:rsid w:val="00B9377D"/>
    <w:rsid w:val="00B97AB7"/>
    <w:rsid w:val="00BA3E9C"/>
    <w:rsid w:val="00BA5593"/>
    <w:rsid w:val="00BC0321"/>
    <w:rsid w:val="00BC1892"/>
    <w:rsid w:val="00BC7ECB"/>
    <w:rsid w:val="00BF75C8"/>
    <w:rsid w:val="00C11C4B"/>
    <w:rsid w:val="00C1327A"/>
    <w:rsid w:val="00C7580C"/>
    <w:rsid w:val="00C84B05"/>
    <w:rsid w:val="00CA6293"/>
    <w:rsid w:val="00CA694C"/>
    <w:rsid w:val="00CB4656"/>
    <w:rsid w:val="00CD4480"/>
    <w:rsid w:val="00CF55CA"/>
    <w:rsid w:val="00D02A52"/>
    <w:rsid w:val="00D042F2"/>
    <w:rsid w:val="00D1436F"/>
    <w:rsid w:val="00D4402E"/>
    <w:rsid w:val="00D72E81"/>
    <w:rsid w:val="00D80A9B"/>
    <w:rsid w:val="00DA2F4D"/>
    <w:rsid w:val="00DA6018"/>
    <w:rsid w:val="00DA62F5"/>
    <w:rsid w:val="00DA72BE"/>
    <w:rsid w:val="00DD3BF4"/>
    <w:rsid w:val="00E22EAA"/>
    <w:rsid w:val="00E40B5F"/>
    <w:rsid w:val="00E451D3"/>
    <w:rsid w:val="00E51841"/>
    <w:rsid w:val="00EA0EDD"/>
    <w:rsid w:val="00EB3FAC"/>
    <w:rsid w:val="00EB471C"/>
    <w:rsid w:val="00EC6F18"/>
    <w:rsid w:val="00F05541"/>
    <w:rsid w:val="00F14540"/>
    <w:rsid w:val="00F63DE2"/>
    <w:rsid w:val="00F7249A"/>
    <w:rsid w:val="00F7573E"/>
    <w:rsid w:val="00F8385A"/>
    <w:rsid w:val="00F84540"/>
    <w:rsid w:val="00FB4642"/>
    <w:rsid w:val="00FC3A8E"/>
    <w:rsid w:val="00FC5892"/>
    <w:rsid w:val="00FF2D23"/>
    <w:rsid w:val="00FF6A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CDA8D7"/>
  <w15:chartTrackingRefBased/>
  <w15:docId w15:val="{A1EC2FB2-5A9D-4512-9740-E159FD7BA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53B2"/>
    <w:pPr>
      <w:spacing w:after="200" w:line="276" w:lineRule="auto"/>
    </w:pPr>
    <w:rPr>
      <w:rFonts w:ascii="Calibri" w:eastAsia="Times New Roman"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link w:val="DefaultChar"/>
    <w:rsid w:val="006453B2"/>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Hyperlink">
    <w:name w:val="Hyperlink"/>
    <w:uiPriority w:val="99"/>
    <w:unhideWhenUsed/>
    <w:rsid w:val="006453B2"/>
    <w:rPr>
      <w:color w:val="0000FF"/>
      <w:u w:val="single"/>
    </w:rPr>
  </w:style>
  <w:style w:type="character" w:customStyle="1" w:styleId="DefaultChar">
    <w:name w:val="Default Char"/>
    <w:link w:val="Default"/>
    <w:rsid w:val="006453B2"/>
    <w:rPr>
      <w:rFonts w:ascii="Times New Roman" w:eastAsia="Calibri" w:hAnsi="Times New Roman" w:cs="Times New Roman"/>
      <w:color w:val="000000"/>
      <w:sz w:val="24"/>
      <w:szCs w:val="24"/>
    </w:rPr>
  </w:style>
  <w:style w:type="paragraph" w:customStyle="1" w:styleId="Blockquote">
    <w:name w:val="Blockquote"/>
    <w:basedOn w:val="Normal"/>
    <w:rsid w:val="006453B2"/>
    <w:pPr>
      <w:widowControl w:val="0"/>
      <w:spacing w:before="100" w:after="100" w:line="240" w:lineRule="auto"/>
      <w:ind w:left="360" w:right="360"/>
    </w:pPr>
    <w:rPr>
      <w:rFonts w:ascii="Times New Roman" w:hAnsi="Times New Roman"/>
      <w:snapToGrid w:val="0"/>
      <w:sz w:val="24"/>
      <w:szCs w:val="20"/>
    </w:rPr>
  </w:style>
  <w:style w:type="paragraph" w:styleId="PlainText">
    <w:name w:val="Plain Text"/>
    <w:basedOn w:val="Normal"/>
    <w:link w:val="PlainTextChar"/>
    <w:uiPriority w:val="99"/>
    <w:unhideWhenUsed/>
    <w:rsid w:val="006453B2"/>
    <w:pPr>
      <w:spacing w:after="0" w:line="240" w:lineRule="auto"/>
    </w:pPr>
    <w:rPr>
      <w:rFonts w:ascii="Consolas" w:eastAsia="Calibri" w:hAnsi="Consolas"/>
      <w:sz w:val="21"/>
      <w:szCs w:val="21"/>
    </w:rPr>
  </w:style>
  <w:style w:type="character" w:customStyle="1" w:styleId="PlainTextChar">
    <w:name w:val="Plain Text Char"/>
    <w:basedOn w:val="DefaultParagraphFont"/>
    <w:link w:val="PlainText"/>
    <w:uiPriority w:val="99"/>
    <w:rsid w:val="006453B2"/>
    <w:rPr>
      <w:rFonts w:ascii="Consolas" w:eastAsia="Calibri" w:hAnsi="Consolas" w:cs="Times New Roman"/>
      <w:sz w:val="21"/>
      <w:szCs w:val="21"/>
      <w:lang w:val="en-US"/>
    </w:rPr>
  </w:style>
  <w:style w:type="character" w:styleId="UnresolvedMention">
    <w:name w:val="Unresolved Mention"/>
    <w:basedOn w:val="DefaultParagraphFont"/>
    <w:uiPriority w:val="99"/>
    <w:semiHidden/>
    <w:unhideWhenUsed/>
    <w:rsid w:val="00A15DFF"/>
    <w:rPr>
      <w:color w:val="605E5C"/>
      <w:shd w:val="clear" w:color="auto" w:fill="E1DFDD"/>
    </w:rPr>
  </w:style>
  <w:style w:type="paragraph" w:styleId="Header">
    <w:name w:val="header"/>
    <w:basedOn w:val="Normal"/>
    <w:link w:val="HeaderChar"/>
    <w:uiPriority w:val="99"/>
    <w:unhideWhenUsed/>
    <w:rsid w:val="006A2C75"/>
    <w:pPr>
      <w:tabs>
        <w:tab w:val="center" w:pos="4513"/>
        <w:tab w:val="right" w:pos="9026"/>
      </w:tabs>
      <w:spacing w:after="0" w:line="240" w:lineRule="auto"/>
    </w:pPr>
  </w:style>
  <w:style w:type="character" w:customStyle="1" w:styleId="HeaderChar">
    <w:name w:val="Header Char"/>
    <w:basedOn w:val="DefaultParagraphFont"/>
    <w:link w:val="Header"/>
    <w:uiPriority w:val="99"/>
    <w:rsid w:val="006A2C75"/>
    <w:rPr>
      <w:rFonts w:ascii="Calibri" w:eastAsia="Times New Roman" w:hAnsi="Calibri" w:cs="Times New Roman"/>
      <w:lang w:val="en-US"/>
    </w:rPr>
  </w:style>
  <w:style w:type="paragraph" w:styleId="Footer">
    <w:name w:val="footer"/>
    <w:basedOn w:val="Normal"/>
    <w:link w:val="FooterChar"/>
    <w:uiPriority w:val="99"/>
    <w:unhideWhenUsed/>
    <w:rsid w:val="006A2C75"/>
    <w:pPr>
      <w:tabs>
        <w:tab w:val="center" w:pos="4513"/>
        <w:tab w:val="right" w:pos="9026"/>
      </w:tabs>
      <w:spacing w:after="0" w:line="240" w:lineRule="auto"/>
    </w:pPr>
  </w:style>
  <w:style w:type="character" w:customStyle="1" w:styleId="FooterChar">
    <w:name w:val="Footer Char"/>
    <w:basedOn w:val="DefaultParagraphFont"/>
    <w:link w:val="Footer"/>
    <w:uiPriority w:val="99"/>
    <w:rsid w:val="006A2C75"/>
    <w:rPr>
      <w:rFonts w:ascii="Calibri" w:eastAsia="Times New Roman" w:hAnsi="Calibri" w:cs="Times New Roman"/>
      <w:lang w:val="en-US"/>
    </w:rPr>
  </w:style>
  <w:style w:type="paragraph" w:styleId="ListParagraph">
    <w:name w:val="List Paragraph"/>
    <w:aliases w:val="555,AB List 1,lp1,Equipment,Bullet Points,ProcessA,Citation List,본문(내용),List Paragraph (numbered (a)),Colorful List - Accent 11,Table/Figure Heading,Listeafsnit,Bullet 1,List Paragraph Char Char,List Paragraph Char Char Char"/>
    <w:basedOn w:val="Normal"/>
    <w:link w:val="ListParagraphChar"/>
    <w:uiPriority w:val="34"/>
    <w:qFormat/>
    <w:rsid w:val="00747837"/>
    <w:pPr>
      <w:ind w:left="720"/>
      <w:contextualSpacing/>
    </w:pPr>
    <w:rPr>
      <w:rFonts w:eastAsia="Calibri"/>
      <w:lang w:val="en-GB"/>
    </w:rPr>
  </w:style>
  <w:style w:type="character" w:customStyle="1" w:styleId="ListParagraphChar">
    <w:name w:val="List Paragraph Char"/>
    <w:aliases w:val="555 Char,AB List 1 Char,lp1 Char,Equipment Char,Bullet Points Char,ProcessA Char,Citation List Char,본문(내용) Char,List Paragraph (numbered (a)) Char,Colorful List - Accent 11 Char,Table/Figure Heading Char,Listeafsnit Char"/>
    <w:link w:val="ListParagraph"/>
    <w:uiPriority w:val="34"/>
    <w:qFormat/>
    <w:rsid w:val="00747837"/>
    <w:rPr>
      <w:rFonts w:ascii="Calibri" w:eastAsia="Calibri" w:hAnsi="Calibri" w:cs="Times New Roman"/>
    </w:rPr>
  </w:style>
  <w:style w:type="paragraph" w:customStyle="1" w:styleId="text">
    <w:name w:val="text"/>
    <w:rsid w:val="00857ACF"/>
    <w:pPr>
      <w:widowControl w:val="0"/>
      <w:snapToGrid w:val="0"/>
      <w:spacing w:before="240" w:after="0" w:line="240" w:lineRule="exact"/>
      <w:jc w:val="both"/>
    </w:pPr>
    <w:rPr>
      <w:rFonts w:ascii="Arial" w:eastAsia="Times New Roman" w:hAnsi="Arial" w:cs="Times New Roman"/>
      <w:sz w:val="24"/>
      <w:szCs w:val="20"/>
      <w:lang w:val="cs-CZ"/>
    </w:rPr>
  </w:style>
  <w:style w:type="character" w:styleId="CommentReference">
    <w:name w:val="annotation reference"/>
    <w:basedOn w:val="DefaultParagraphFont"/>
    <w:uiPriority w:val="99"/>
    <w:semiHidden/>
    <w:unhideWhenUsed/>
    <w:rsid w:val="00110890"/>
    <w:rPr>
      <w:sz w:val="16"/>
      <w:szCs w:val="16"/>
    </w:rPr>
  </w:style>
  <w:style w:type="paragraph" w:styleId="CommentText">
    <w:name w:val="annotation text"/>
    <w:basedOn w:val="Normal"/>
    <w:link w:val="CommentTextChar"/>
    <w:uiPriority w:val="99"/>
    <w:unhideWhenUsed/>
    <w:rsid w:val="00110890"/>
    <w:pPr>
      <w:spacing w:line="240" w:lineRule="auto"/>
    </w:pPr>
    <w:rPr>
      <w:sz w:val="20"/>
      <w:szCs w:val="20"/>
    </w:rPr>
  </w:style>
  <w:style w:type="character" w:customStyle="1" w:styleId="CommentTextChar">
    <w:name w:val="Comment Text Char"/>
    <w:basedOn w:val="DefaultParagraphFont"/>
    <w:link w:val="CommentText"/>
    <w:uiPriority w:val="99"/>
    <w:rsid w:val="00110890"/>
    <w:rPr>
      <w:rFonts w:ascii="Calibri" w:eastAsia="Times New Roman" w:hAnsi="Calibri"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110890"/>
    <w:rPr>
      <w:b/>
      <w:bCs/>
    </w:rPr>
  </w:style>
  <w:style w:type="character" w:customStyle="1" w:styleId="CommentSubjectChar">
    <w:name w:val="Comment Subject Char"/>
    <w:basedOn w:val="CommentTextChar"/>
    <w:link w:val="CommentSubject"/>
    <w:uiPriority w:val="99"/>
    <w:semiHidden/>
    <w:rsid w:val="00110890"/>
    <w:rPr>
      <w:rFonts w:ascii="Calibri" w:eastAsia="Times New Roman" w:hAnsi="Calibri" w:cs="Times New Roman"/>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838446">
      <w:bodyDiv w:val="1"/>
      <w:marLeft w:val="0"/>
      <w:marRight w:val="0"/>
      <w:marTop w:val="0"/>
      <w:marBottom w:val="0"/>
      <w:divBdr>
        <w:top w:val="none" w:sz="0" w:space="0" w:color="auto"/>
        <w:left w:val="none" w:sz="0" w:space="0" w:color="auto"/>
        <w:bottom w:val="none" w:sz="0" w:space="0" w:color="auto"/>
        <w:right w:val="none" w:sz="0" w:space="0" w:color="auto"/>
      </w:divBdr>
    </w:div>
    <w:div w:id="164782483">
      <w:bodyDiv w:val="1"/>
      <w:marLeft w:val="0"/>
      <w:marRight w:val="0"/>
      <w:marTop w:val="0"/>
      <w:marBottom w:val="0"/>
      <w:divBdr>
        <w:top w:val="none" w:sz="0" w:space="0" w:color="auto"/>
        <w:left w:val="none" w:sz="0" w:space="0" w:color="auto"/>
        <w:bottom w:val="none" w:sz="0" w:space="0" w:color="auto"/>
        <w:right w:val="none" w:sz="0" w:space="0" w:color="auto"/>
      </w:divBdr>
    </w:div>
    <w:div w:id="198443779">
      <w:bodyDiv w:val="1"/>
      <w:marLeft w:val="0"/>
      <w:marRight w:val="0"/>
      <w:marTop w:val="0"/>
      <w:marBottom w:val="0"/>
      <w:divBdr>
        <w:top w:val="none" w:sz="0" w:space="0" w:color="auto"/>
        <w:left w:val="none" w:sz="0" w:space="0" w:color="auto"/>
        <w:bottom w:val="none" w:sz="0" w:space="0" w:color="auto"/>
        <w:right w:val="none" w:sz="0" w:space="0" w:color="auto"/>
      </w:divBdr>
    </w:div>
    <w:div w:id="317852807">
      <w:bodyDiv w:val="1"/>
      <w:marLeft w:val="0"/>
      <w:marRight w:val="0"/>
      <w:marTop w:val="0"/>
      <w:marBottom w:val="0"/>
      <w:divBdr>
        <w:top w:val="none" w:sz="0" w:space="0" w:color="auto"/>
        <w:left w:val="none" w:sz="0" w:space="0" w:color="auto"/>
        <w:bottom w:val="none" w:sz="0" w:space="0" w:color="auto"/>
        <w:right w:val="none" w:sz="0" w:space="0" w:color="auto"/>
      </w:divBdr>
    </w:div>
    <w:div w:id="326908656">
      <w:bodyDiv w:val="1"/>
      <w:marLeft w:val="0"/>
      <w:marRight w:val="0"/>
      <w:marTop w:val="0"/>
      <w:marBottom w:val="0"/>
      <w:divBdr>
        <w:top w:val="none" w:sz="0" w:space="0" w:color="auto"/>
        <w:left w:val="none" w:sz="0" w:space="0" w:color="auto"/>
        <w:bottom w:val="none" w:sz="0" w:space="0" w:color="auto"/>
        <w:right w:val="none" w:sz="0" w:space="0" w:color="auto"/>
      </w:divBdr>
    </w:div>
    <w:div w:id="925723909">
      <w:bodyDiv w:val="1"/>
      <w:marLeft w:val="0"/>
      <w:marRight w:val="0"/>
      <w:marTop w:val="0"/>
      <w:marBottom w:val="0"/>
      <w:divBdr>
        <w:top w:val="none" w:sz="0" w:space="0" w:color="auto"/>
        <w:left w:val="none" w:sz="0" w:space="0" w:color="auto"/>
        <w:bottom w:val="none" w:sz="0" w:space="0" w:color="auto"/>
        <w:right w:val="none" w:sz="0" w:space="0" w:color="auto"/>
      </w:divBdr>
    </w:div>
    <w:div w:id="1214272097">
      <w:bodyDiv w:val="1"/>
      <w:marLeft w:val="0"/>
      <w:marRight w:val="0"/>
      <w:marTop w:val="0"/>
      <w:marBottom w:val="0"/>
      <w:divBdr>
        <w:top w:val="none" w:sz="0" w:space="0" w:color="auto"/>
        <w:left w:val="none" w:sz="0" w:space="0" w:color="auto"/>
        <w:bottom w:val="none" w:sz="0" w:space="0" w:color="auto"/>
        <w:right w:val="none" w:sz="0" w:space="0" w:color="auto"/>
      </w:divBdr>
    </w:div>
    <w:div w:id="1271430346">
      <w:bodyDiv w:val="1"/>
      <w:marLeft w:val="0"/>
      <w:marRight w:val="0"/>
      <w:marTop w:val="0"/>
      <w:marBottom w:val="0"/>
      <w:divBdr>
        <w:top w:val="none" w:sz="0" w:space="0" w:color="auto"/>
        <w:left w:val="none" w:sz="0" w:space="0" w:color="auto"/>
        <w:bottom w:val="none" w:sz="0" w:space="0" w:color="auto"/>
        <w:right w:val="none" w:sz="0" w:space="0" w:color="auto"/>
      </w:divBdr>
    </w:div>
    <w:div w:id="1523057454">
      <w:bodyDiv w:val="1"/>
      <w:marLeft w:val="0"/>
      <w:marRight w:val="0"/>
      <w:marTop w:val="0"/>
      <w:marBottom w:val="0"/>
      <w:divBdr>
        <w:top w:val="none" w:sz="0" w:space="0" w:color="auto"/>
        <w:left w:val="none" w:sz="0" w:space="0" w:color="auto"/>
        <w:bottom w:val="none" w:sz="0" w:space="0" w:color="auto"/>
        <w:right w:val="none" w:sz="0" w:space="0" w:color="auto"/>
      </w:divBdr>
    </w:div>
    <w:div w:id="1581721388">
      <w:bodyDiv w:val="1"/>
      <w:marLeft w:val="0"/>
      <w:marRight w:val="0"/>
      <w:marTop w:val="0"/>
      <w:marBottom w:val="0"/>
      <w:divBdr>
        <w:top w:val="none" w:sz="0" w:space="0" w:color="auto"/>
        <w:left w:val="none" w:sz="0" w:space="0" w:color="auto"/>
        <w:bottom w:val="none" w:sz="0" w:space="0" w:color="auto"/>
        <w:right w:val="none" w:sz="0" w:space="0" w:color="auto"/>
      </w:divBdr>
    </w:div>
    <w:div w:id="1900281982">
      <w:bodyDiv w:val="1"/>
      <w:marLeft w:val="0"/>
      <w:marRight w:val="0"/>
      <w:marTop w:val="0"/>
      <w:marBottom w:val="0"/>
      <w:divBdr>
        <w:top w:val="none" w:sz="0" w:space="0" w:color="auto"/>
        <w:left w:val="none" w:sz="0" w:space="0" w:color="auto"/>
        <w:bottom w:val="none" w:sz="0" w:space="0" w:color="auto"/>
        <w:right w:val="none" w:sz="0" w:space="0" w:color="auto"/>
      </w:divBdr>
    </w:div>
    <w:div w:id="2002997247">
      <w:bodyDiv w:val="1"/>
      <w:marLeft w:val="0"/>
      <w:marRight w:val="0"/>
      <w:marTop w:val="0"/>
      <w:marBottom w:val="0"/>
      <w:divBdr>
        <w:top w:val="none" w:sz="0" w:space="0" w:color="auto"/>
        <w:left w:val="none" w:sz="0" w:space="0" w:color="auto"/>
        <w:bottom w:val="none" w:sz="0" w:space="0" w:color="auto"/>
        <w:right w:val="none" w:sz="0" w:space="0" w:color="auto"/>
      </w:divBdr>
    </w:div>
    <w:div w:id="2076735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procurement@rcf-wb6.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a6ddb1c-43dd-4a13-b7b1-9e7fac719038">
      <Terms xmlns="http://schemas.microsoft.com/office/infopath/2007/PartnerControls"/>
    </lcf76f155ced4ddcb4097134ff3c332f>
    <TaxCatchAll xmlns="56b5bba2-9b43-48a3-83d7-50efe6bd0b3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F18BD104D2E8574BB23FB1DC72CFD8E2" ma:contentTypeVersion="13" ma:contentTypeDescription="Ein neues Dokument erstellen." ma:contentTypeScope="" ma:versionID="6ebad72136c569ebbffba022f1d5e601">
  <xsd:schema xmlns:xsd="http://www.w3.org/2001/XMLSchema" xmlns:xs="http://www.w3.org/2001/XMLSchema" xmlns:p="http://schemas.microsoft.com/office/2006/metadata/properties" xmlns:ns2="0a6ddb1c-43dd-4a13-b7b1-9e7fac719038" xmlns:ns3="56b5bba2-9b43-48a3-83d7-50efe6bd0b3b" targetNamespace="http://schemas.microsoft.com/office/2006/metadata/properties" ma:root="true" ma:fieldsID="fa3f387bf8f931b9e92acf37965ffde2" ns2:_="" ns3:_="">
    <xsd:import namespace="0a6ddb1c-43dd-4a13-b7b1-9e7fac719038"/>
    <xsd:import namespace="56b5bba2-9b43-48a3-83d7-50efe6bd0b3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6ddb1c-43dd-4a13-b7b1-9e7fac7190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Bildmarkierungen" ma:readOnly="false" ma:fieldId="{5cf76f15-5ced-4ddc-b409-7134ff3c332f}" ma:taxonomyMulti="true" ma:sspId="4cbba04b-f548-47c7-98c4-cab7db02edef"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6b5bba2-9b43-48a3-83d7-50efe6bd0b3b"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fdaef5c8-c608-4428-a6a4-164349f229e2}" ma:internalName="TaxCatchAll" ma:showField="CatchAllData" ma:web="56b5bba2-9b43-48a3-83d7-50efe6bd0b3b">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AAB023C-B4AD-4EBD-B68C-B88CFA7A4C49}">
  <ds:schemaRefs>
    <ds:schemaRef ds:uri="http://schemas.microsoft.com/sharepoint/v3/contenttype/forms"/>
  </ds:schemaRefs>
</ds:datastoreItem>
</file>

<file path=customXml/itemProps2.xml><?xml version="1.0" encoding="utf-8"?>
<ds:datastoreItem xmlns:ds="http://schemas.openxmlformats.org/officeDocument/2006/customXml" ds:itemID="{F0F0CB82-85E9-45C0-8520-A36F9FA19217}">
  <ds:schemaRefs>
    <ds:schemaRef ds:uri="http://schemas.microsoft.com/office/2006/metadata/properties"/>
    <ds:schemaRef ds:uri="http://schemas.microsoft.com/office/infopath/2007/PartnerControls"/>
    <ds:schemaRef ds:uri="0a6ddb1c-43dd-4a13-b7b1-9e7fac719038"/>
    <ds:schemaRef ds:uri="56b5bba2-9b43-48a3-83d7-50efe6bd0b3b"/>
  </ds:schemaRefs>
</ds:datastoreItem>
</file>

<file path=customXml/itemProps3.xml><?xml version="1.0" encoding="utf-8"?>
<ds:datastoreItem xmlns:ds="http://schemas.openxmlformats.org/officeDocument/2006/customXml" ds:itemID="{B054C07D-C8BA-4FEC-B7E9-7110DE305F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6ddb1c-43dd-4a13-b7b1-9e7fac719038"/>
    <ds:schemaRef ds:uri="56b5bba2-9b43-48a3-83d7-50efe6bd0b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234</Words>
  <Characters>1340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Vjera Vujanovic</dc:creator>
  <cp:keywords/>
  <dc:description/>
  <cp:lastModifiedBy>Maja Radosavljevic</cp:lastModifiedBy>
  <cp:revision>4</cp:revision>
  <dcterms:created xsi:type="dcterms:W3CDTF">2024-08-06T11:27:00Z</dcterms:created>
  <dcterms:modified xsi:type="dcterms:W3CDTF">2024-08-06T11:32:00Z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0x010100F18BD104D2E8574BB23FB1DC72CFD8E2</vt:lpwstr>
  </property>
  <property fmtid="{D5CDD505-2E9C-101B-9397-08002B2CF9AE}" pid="3" name="Order">
    <vt:r8>73600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y fmtid="{D5CDD505-2E9C-101B-9397-08002B2CF9AE}" pid="12" name="MediaServiceImageTags">
    <vt:lpwstr/>
  </property>
</Properties>
</file>