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0E752" w14:textId="77777777" w:rsidR="00D042F2" w:rsidRPr="00C42894" w:rsidRDefault="00D042F2" w:rsidP="006453B2">
      <w:pPr>
        <w:spacing w:after="0"/>
        <w:jc w:val="center"/>
        <w:outlineLvl w:val="0"/>
        <w:rPr>
          <w:rFonts w:ascii="Times New Roman" w:hAnsi="Times New Roman"/>
          <w:b/>
          <w:bCs/>
          <w:sz w:val="20"/>
          <w:szCs w:val="20"/>
          <w:lang w:val="en-GB"/>
        </w:rPr>
      </w:pPr>
      <w:r w:rsidRPr="00C42894">
        <w:rPr>
          <w:rFonts w:ascii="Times New Roman" w:hAnsi="Times New Roman"/>
          <w:b/>
          <w:bCs/>
          <w:sz w:val="20"/>
          <w:szCs w:val="20"/>
          <w:lang w:val="en-GB"/>
        </w:rPr>
        <w:t>German Financial Cooperation with the „Western Balkan Six Chamber Investment Forum” (WB6-CIF)</w:t>
      </w:r>
    </w:p>
    <w:p w14:paraId="617AEFBB" w14:textId="6549626F" w:rsidR="00B05D7D" w:rsidRPr="00C42894" w:rsidRDefault="00DD3BF4" w:rsidP="003865E3">
      <w:pPr>
        <w:spacing w:after="0"/>
        <w:jc w:val="center"/>
        <w:outlineLvl w:val="0"/>
        <w:rPr>
          <w:rFonts w:ascii="Times New Roman" w:hAnsi="Times New Roman"/>
          <w:b/>
          <w:bCs/>
          <w:sz w:val="20"/>
          <w:szCs w:val="20"/>
          <w:lang w:val="en-GB"/>
        </w:rPr>
      </w:pPr>
      <w:r w:rsidRPr="00C42894">
        <w:rPr>
          <w:rFonts w:ascii="Times New Roman" w:hAnsi="Times New Roman"/>
          <w:b/>
          <w:bCs/>
          <w:sz w:val="20"/>
          <w:szCs w:val="20"/>
          <w:lang w:val="en-GB"/>
        </w:rPr>
        <w:t>Regional Challenge Fund Project</w:t>
      </w:r>
    </w:p>
    <w:p w14:paraId="27F15CE9" w14:textId="77777777" w:rsidR="00F05541" w:rsidRPr="00C42894" w:rsidRDefault="00F05541" w:rsidP="00B05D7D">
      <w:pPr>
        <w:spacing w:after="0"/>
        <w:jc w:val="center"/>
        <w:outlineLvl w:val="0"/>
        <w:rPr>
          <w:rFonts w:ascii="Times New Roman" w:hAnsi="Times New Roman"/>
          <w:b/>
          <w:bCs/>
          <w:sz w:val="20"/>
          <w:szCs w:val="20"/>
          <w:lang w:val="en-GB"/>
        </w:rPr>
      </w:pPr>
    </w:p>
    <w:p w14:paraId="7D83FCA5" w14:textId="77777777" w:rsidR="004F54A6" w:rsidRPr="00C42894" w:rsidRDefault="004F54A6" w:rsidP="004F54A6">
      <w:pPr>
        <w:spacing w:after="0"/>
        <w:jc w:val="center"/>
        <w:outlineLvl w:val="0"/>
        <w:rPr>
          <w:rFonts w:ascii="Times New Roman" w:hAnsi="Times New Roman"/>
          <w:sz w:val="20"/>
          <w:szCs w:val="20"/>
          <w:lang w:val="en-GB"/>
        </w:rPr>
      </w:pPr>
    </w:p>
    <w:p w14:paraId="6F28EA53" w14:textId="77777777" w:rsidR="00491145" w:rsidRPr="00C42894" w:rsidRDefault="00491145" w:rsidP="00491145">
      <w:pPr>
        <w:pStyle w:val="Default"/>
        <w:jc w:val="center"/>
        <w:rPr>
          <w:rFonts w:eastAsia="Times New Roman"/>
          <w:color w:val="auto"/>
          <w:sz w:val="20"/>
          <w:szCs w:val="20"/>
        </w:rPr>
      </w:pPr>
      <w:r w:rsidRPr="00C42894">
        <w:rPr>
          <w:rFonts w:eastAsia="Times New Roman"/>
          <w:color w:val="auto"/>
          <w:sz w:val="20"/>
          <w:szCs w:val="20"/>
        </w:rPr>
        <w:t>Procurement of IT equipment for VTI’s in North Macedonia</w:t>
      </w:r>
    </w:p>
    <w:p w14:paraId="0FB25762" w14:textId="77777777" w:rsidR="00491145" w:rsidRPr="00C42894" w:rsidRDefault="00491145" w:rsidP="00491145">
      <w:pPr>
        <w:pStyle w:val="Default"/>
        <w:jc w:val="center"/>
        <w:rPr>
          <w:rFonts w:eastAsia="Times New Roman"/>
          <w:color w:val="auto"/>
          <w:sz w:val="20"/>
          <w:szCs w:val="20"/>
        </w:rPr>
      </w:pPr>
      <w:r w:rsidRPr="00C42894">
        <w:rPr>
          <w:rFonts w:eastAsia="Times New Roman"/>
          <w:color w:val="auto"/>
          <w:sz w:val="20"/>
          <w:szCs w:val="20"/>
        </w:rPr>
        <w:t xml:space="preserve">Europe (non-EU), North Macedonia </w:t>
      </w:r>
    </w:p>
    <w:p w14:paraId="47CF0D5D" w14:textId="77777777" w:rsidR="00491145" w:rsidRPr="00C42894" w:rsidRDefault="00491145" w:rsidP="00491145">
      <w:pPr>
        <w:pStyle w:val="Default"/>
        <w:jc w:val="center"/>
        <w:rPr>
          <w:rFonts w:eastAsia="Times New Roman"/>
          <w:color w:val="auto"/>
          <w:sz w:val="20"/>
          <w:szCs w:val="20"/>
        </w:rPr>
      </w:pPr>
    </w:p>
    <w:p w14:paraId="5FAA199F" w14:textId="38AD5A18" w:rsidR="00597094" w:rsidRPr="00C42894" w:rsidRDefault="00491145" w:rsidP="00491145">
      <w:pPr>
        <w:pStyle w:val="Default"/>
        <w:jc w:val="center"/>
        <w:rPr>
          <w:rFonts w:eastAsia="Times New Roman"/>
          <w:color w:val="auto"/>
          <w:sz w:val="20"/>
          <w:szCs w:val="20"/>
        </w:rPr>
      </w:pPr>
      <w:r w:rsidRPr="00C42894">
        <w:rPr>
          <w:rFonts w:eastAsia="Times New Roman"/>
          <w:color w:val="auto"/>
          <w:sz w:val="20"/>
          <w:szCs w:val="20"/>
        </w:rPr>
        <w:t>Publication reference: MKD/G/2023 – 009/1 – 033/5 – 041/3_R</w:t>
      </w:r>
    </w:p>
    <w:p w14:paraId="7D3A482B" w14:textId="77777777" w:rsidR="00491145" w:rsidRPr="00C42894" w:rsidRDefault="00491145" w:rsidP="00491145">
      <w:pPr>
        <w:pStyle w:val="Default"/>
        <w:jc w:val="center"/>
        <w:rPr>
          <w:rFonts w:eastAsia="Times New Roman"/>
          <w:color w:val="auto"/>
          <w:sz w:val="20"/>
          <w:szCs w:val="20"/>
        </w:rPr>
      </w:pPr>
    </w:p>
    <w:p w14:paraId="65B387FC" w14:textId="77777777" w:rsidR="00491145" w:rsidRPr="00C42894" w:rsidRDefault="00491145" w:rsidP="00491145">
      <w:pPr>
        <w:pStyle w:val="Default"/>
        <w:jc w:val="center"/>
        <w:rPr>
          <w:rFonts w:eastAsia="Times New Roman"/>
          <w:color w:val="auto"/>
          <w:sz w:val="20"/>
          <w:szCs w:val="20"/>
        </w:rPr>
      </w:pPr>
    </w:p>
    <w:p w14:paraId="204675CA" w14:textId="2D8DAEC1" w:rsidR="006453B2" w:rsidRPr="00C42894" w:rsidRDefault="006453B2" w:rsidP="006453B2">
      <w:pPr>
        <w:pStyle w:val="Default"/>
        <w:jc w:val="center"/>
        <w:rPr>
          <w:sz w:val="20"/>
          <w:szCs w:val="20"/>
        </w:rPr>
      </w:pPr>
      <w:r w:rsidRPr="00C42894">
        <w:rPr>
          <w:sz w:val="20"/>
          <w:szCs w:val="20"/>
        </w:rPr>
        <w:t xml:space="preserve">The answers </w:t>
      </w:r>
      <w:r w:rsidR="009520ED" w:rsidRPr="00C42894">
        <w:rPr>
          <w:sz w:val="20"/>
          <w:szCs w:val="20"/>
        </w:rPr>
        <w:t>to</w:t>
      </w:r>
      <w:r w:rsidRPr="00C42894">
        <w:rPr>
          <w:sz w:val="20"/>
          <w:szCs w:val="20"/>
        </w:rPr>
        <w:t xml:space="preserve"> requests for clarifications received by the potential </w:t>
      </w:r>
      <w:r w:rsidR="009520ED" w:rsidRPr="00C42894">
        <w:rPr>
          <w:sz w:val="20"/>
          <w:szCs w:val="20"/>
        </w:rPr>
        <w:t>bidders</w:t>
      </w:r>
      <w:r w:rsidRPr="00C42894">
        <w:rPr>
          <w:sz w:val="20"/>
          <w:szCs w:val="20"/>
        </w:rPr>
        <w:t xml:space="preserve"> </w:t>
      </w:r>
      <w:r w:rsidR="009520ED" w:rsidRPr="00C42894">
        <w:rPr>
          <w:sz w:val="20"/>
          <w:szCs w:val="20"/>
        </w:rPr>
        <w:t>to</w:t>
      </w:r>
      <w:r w:rsidRPr="00C42894">
        <w:rPr>
          <w:sz w:val="20"/>
          <w:szCs w:val="20"/>
        </w:rPr>
        <w:t xml:space="preserve"> the following e-mail address: </w:t>
      </w:r>
      <w:hyperlink r:id="rId10" w:history="1">
        <w:r w:rsidR="00A15DFF" w:rsidRPr="00C42894">
          <w:rPr>
            <w:rStyle w:val="Hyperlink"/>
            <w:sz w:val="20"/>
            <w:szCs w:val="20"/>
          </w:rPr>
          <w:t>procurement@rcf-wb6.org</w:t>
        </w:r>
      </w:hyperlink>
      <w:r w:rsidR="00A15DFF" w:rsidRPr="00C42894">
        <w:rPr>
          <w:sz w:val="20"/>
          <w:szCs w:val="20"/>
        </w:rPr>
        <w:t xml:space="preserve"> </w:t>
      </w:r>
    </w:p>
    <w:p w14:paraId="6CBF47E6" w14:textId="77777777" w:rsidR="00B97AB7" w:rsidRPr="00C42894" w:rsidRDefault="00B97AB7" w:rsidP="006453B2">
      <w:pPr>
        <w:pStyle w:val="Default"/>
        <w:jc w:val="center"/>
        <w:rPr>
          <w:sz w:val="20"/>
          <w:szCs w:val="20"/>
        </w:rPr>
      </w:pPr>
    </w:p>
    <w:p w14:paraId="13A1396B" w14:textId="77777777" w:rsidR="00B97AB7" w:rsidRPr="00C42894" w:rsidRDefault="00B97AB7" w:rsidP="006453B2">
      <w:pPr>
        <w:pStyle w:val="Default"/>
        <w:jc w:val="center"/>
        <w:rPr>
          <w:sz w:val="20"/>
          <w:szCs w:val="20"/>
        </w:rPr>
      </w:pPr>
    </w:p>
    <w:p w14:paraId="5FDCD301" w14:textId="77777777" w:rsidR="00BF75C8" w:rsidRPr="00C42894" w:rsidRDefault="00BF75C8" w:rsidP="006453B2">
      <w:pPr>
        <w:pStyle w:val="Default"/>
        <w:jc w:val="center"/>
        <w:rPr>
          <w:sz w:val="20"/>
          <w:szCs w:val="20"/>
        </w:rPr>
      </w:pPr>
    </w:p>
    <w:tbl>
      <w:tblPr>
        <w:tblpPr w:leftFromText="180" w:rightFromText="180" w:vertAnchor="text" w:horzAnchor="margin" w:tblpY="105"/>
        <w:tblW w:w="9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8970"/>
      </w:tblGrid>
      <w:tr w:rsidR="006453B2" w:rsidRPr="00C42894" w14:paraId="1A97E8AD" w14:textId="77777777" w:rsidTr="000D09F3">
        <w:trPr>
          <w:trHeight w:val="638"/>
        </w:trPr>
        <w:tc>
          <w:tcPr>
            <w:tcW w:w="704" w:type="dxa"/>
          </w:tcPr>
          <w:p w14:paraId="4A21803A" w14:textId="09E2DA7C" w:rsidR="006453B2" w:rsidRPr="00C42894" w:rsidRDefault="006453B2" w:rsidP="000D09F3">
            <w:pPr>
              <w:spacing w:before="120" w:after="120" w:line="240" w:lineRule="auto"/>
              <w:rPr>
                <w:rFonts w:ascii="Times New Roman" w:hAnsi="Times New Roman"/>
                <w:b/>
                <w:sz w:val="20"/>
                <w:szCs w:val="20"/>
                <w:lang w:val="en-GB"/>
              </w:rPr>
            </w:pPr>
            <w:r w:rsidRPr="00C42894">
              <w:rPr>
                <w:rFonts w:ascii="Times New Roman" w:hAnsi="Times New Roman"/>
                <w:b/>
                <w:sz w:val="20"/>
                <w:szCs w:val="20"/>
                <w:lang w:val="en-GB"/>
              </w:rPr>
              <w:t>Q</w:t>
            </w:r>
            <w:r w:rsidR="00B97AB7" w:rsidRPr="00C42894">
              <w:rPr>
                <w:rFonts w:ascii="Times New Roman" w:hAnsi="Times New Roman"/>
                <w:b/>
                <w:sz w:val="20"/>
                <w:szCs w:val="20"/>
                <w:lang w:val="en-GB"/>
              </w:rPr>
              <w:t>1</w:t>
            </w:r>
          </w:p>
        </w:tc>
        <w:tc>
          <w:tcPr>
            <w:tcW w:w="8970" w:type="dxa"/>
          </w:tcPr>
          <w:p w14:paraId="6E90D3A6" w14:textId="6C1C2C86" w:rsidR="000D09F3" w:rsidRPr="00C42894" w:rsidRDefault="000D09F3" w:rsidP="000D09F3">
            <w:pPr>
              <w:spacing w:before="120" w:after="120" w:line="240" w:lineRule="auto"/>
              <w:jc w:val="both"/>
              <w:rPr>
                <w:rFonts w:ascii="Times New Roman" w:hAnsi="Times New Roman"/>
                <w:sz w:val="20"/>
                <w:szCs w:val="20"/>
              </w:rPr>
            </w:pPr>
            <w:r w:rsidRPr="00C42894">
              <w:rPr>
                <w:rFonts w:ascii="Times New Roman" w:hAnsi="Times New Roman"/>
                <w:sz w:val="20"/>
                <w:szCs w:val="20"/>
              </w:rPr>
              <w:t>In Annex 1, LOT 1, pos. 12: VR Box Goggles VR headset for students, Plain VR headset for students Technical Specification: Must support VR &amp; 3D technology, 40 pcs.</w:t>
            </w:r>
          </w:p>
          <w:p w14:paraId="73CFF70D" w14:textId="0EA7AC64" w:rsidR="000D09F3" w:rsidRPr="00C42894" w:rsidRDefault="000D09F3" w:rsidP="000D09F3">
            <w:pPr>
              <w:spacing w:before="120" w:after="120" w:line="240" w:lineRule="auto"/>
              <w:jc w:val="both"/>
              <w:rPr>
                <w:rFonts w:ascii="Times New Roman" w:hAnsi="Times New Roman"/>
                <w:sz w:val="20"/>
                <w:szCs w:val="20"/>
              </w:rPr>
            </w:pPr>
            <w:r w:rsidRPr="00C42894">
              <w:rPr>
                <w:rFonts w:ascii="Times New Roman" w:hAnsi="Times New Roman"/>
                <w:sz w:val="20"/>
                <w:szCs w:val="20"/>
              </w:rPr>
              <w:t>Does it need to be a VR headset with integrated processor, displays and speakers in it, or just a box for smartphones? Should the headset be connected to PC or Smartphone? Should these VR headsets be similar to the VR headsets from position 10?</w:t>
            </w:r>
          </w:p>
          <w:p w14:paraId="48B31E22" w14:textId="58FE0D5D" w:rsidR="00150755" w:rsidRPr="00C42894" w:rsidRDefault="000D09F3" w:rsidP="000D09F3">
            <w:pPr>
              <w:spacing w:before="120" w:after="120" w:line="240" w:lineRule="auto"/>
              <w:jc w:val="both"/>
              <w:rPr>
                <w:rFonts w:ascii="Times New Roman" w:hAnsi="Times New Roman"/>
                <w:sz w:val="20"/>
                <w:szCs w:val="20"/>
              </w:rPr>
            </w:pPr>
            <w:r w:rsidRPr="00C42894">
              <w:rPr>
                <w:rFonts w:ascii="Times New Roman" w:hAnsi="Times New Roman"/>
                <w:sz w:val="20"/>
                <w:szCs w:val="20"/>
              </w:rPr>
              <w:t>Please clarify more detailed technical specifications as the price may be very different.</w:t>
            </w:r>
          </w:p>
        </w:tc>
      </w:tr>
      <w:tr w:rsidR="00B97AB7" w:rsidRPr="00C42894" w14:paraId="1701AC1C" w14:textId="77777777" w:rsidTr="000D09F3">
        <w:trPr>
          <w:trHeight w:val="638"/>
        </w:trPr>
        <w:tc>
          <w:tcPr>
            <w:tcW w:w="704" w:type="dxa"/>
          </w:tcPr>
          <w:p w14:paraId="0B53FA3C" w14:textId="22298433" w:rsidR="00B97AB7" w:rsidRPr="00C42894" w:rsidRDefault="00B97AB7" w:rsidP="000D09F3">
            <w:pPr>
              <w:spacing w:before="120" w:after="120" w:line="240" w:lineRule="auto"/>
              <w:rPr>
                <w:rFonts w:ascii="Times New Roman" w:hAnsi="Times New Roman"/>
                <w:b/>
                <w:sz w:val="20"/>
                <w:szCs w:val="20"/>
                <w:lang w:val="en-GB"/>
              </w:rPr>
            </w:pPr>
            <w:r w:rsidRPr="00C42894">
              <w:rPr>
                <w:rFonts w:ascii="Times New Roman" w:hAnsi="Times New Roman"/>
                <w:b/>
                <w:sz w:val="20"/>
                <w:szCs w:val="20"/>
                <w:lang w:val="en-GB"/>
              </w:rPr>
              <w:t>A1</w:t>
            </w:r>
          </w:p>
        </w:tc>
        <w:tc>
          <w:tcPr>
            <w:tcW w:w="8970" w:type="dxa"/>
          </w:tcPr>
          <w:p w14:paraId="39F48B57" w14:textId="2DFA28C3" w:rsidR="00C51BE9" w:rsidRPr="00C42894" w:rsidRDefault="00B91130" w:rsidP="001D2556">
            <w:pPr>
              <w:spacing w:before="120" w:after="120" w:line="240" w:lineRule="auto"/>
              <w:jc w:val="both"/>
              <w:rPr>
                <w:rFonts w:ascii="Times New Roman" w:hAnsi="Times New Roman"/>
                <w:b/>
                <w:bCs/>
                <w:sz w:val="20"/>
                <w:szCs w:val="20"/>
              </w:rPr>
            </w:pPr>
            <w:r w:rsidRPr="00C42894">
              <w:rPr>
                <w:rFonts w:ascii="Times New Roman" w:hAnsi="Times New Roman"/>
                <w:b/>
                <w:bCs/>
                <w:sz w:val="20"/>
                <w:szCs w:val="20"/>
              </w:rPr>
              <w:t>In reference to</w:t>
            </w:r>
            <w:r w:rsidR="00C51BE9" w:rsidRPr="00C42894">
              <w:rPr>
                <w:rFonts w:ascii="Times New Roman" w:hAnsi="Times New Roman"/>
                <w:b/>
                <w:bCs/>
                <w:sz w:val="20"/>
                <w:szCs w:val="20"/>
              </w:rPr>
              <w:t xml:space="preserve"> L</w:t>
            </w:r>
            <w:r w:rsidRPr="00C42894">
              <w:rPr>
                <w:rFonts w:ascii="Times New Roman" w:hAnsi="Times New Roman"/>
                <w:b/>
                <w:bCs/>
                <w:sz w:val="20"/>
                <w:szCs w:val="20"/>
              </w:rPr>
              <w:t xml:space="preserve">OT </w:t>
            </w:r>
            <w:r w:rsidR="00C51BE9" w:rsidRPr="00C42894">
              <w:rPr>
                <w:rFonts w:ascii="Times New Roman" w:hAnsi="Times New Roman"/>
                <w:b/>
                <w:bCs/>
                <w:sz w:val="20"/>
                <w:szCs w:val="20"/>
              </w:rPr>
              <w:t>1</w:t>
            </w:r>
            <w:r w:rsidRPr="00C42894">
              <w:rPr>
                <w:rFonts w:ascii="Times New Roman" w:hAnsi="Times New Roman"/>
                <w:b/>
                <w:bCs/>
                <w:sz w:val="20"/>
                <w:szCs w:val="20"/>
              </w:rPr>
              <w:t>,</w:t>
            </w:r>
            <w:r w:rsidR="00C51BE9" w:rsidRPr="00C42894">
              <w:rPr>
                <w:rFonts w:ascii="Times New Roman" w:hAnsi="Times New Roman"/>
                <w:b/>
                <w:bCs/>
                <w:sz w:val="20"/>
                <w:szCs w:val="20"/>
              </w:rPr>
              <w:t xml:space="preserve"> pos 12</w:t>
            </w:r>
            <w:r w:rsidRPr="00C42894">
              <w:rPr>
                <w:rFonts w:ascii="Times New Roman" w:hAnsi="Times New Roman"/>
                <w:b/>
                <w:bCs/>
                <w:sz w:val="20"/>
                <w:szCs w:val="20"/>
              </w:rPr>
              <w:t xml:space="preserve">, </w:t>
            </w:r>
            <w:r w:rsidR="00C51BE9" w:rsidRPr="00C42894">
              <w:rPr>
                <w:rFonts w:ascii="Times New Roman" w:hAnsi="Times New Roman"/>
                <w:b/>
                <w:bCs/>
                <w:sz w:val="20"/>
                <w:szCs w:val="20"/>
              </w:rPr>
              <w:t>a box with lenses that supports VR &amp; 3D</w:t>
            </w:r>
            <w:r w:rsidRPr="00C42894">
              <w:rPr>
                <w:rFonts w:ascii="Times New Roman" w:hAnsi="Times New Roman"/>
                <w:b/>
                <w:bCs/>
                <w:sz w:val="20"/>
                <w:szCs w:val="20"/>
              </w:rPr>
              <w:t xml:space="preserve"> that </w:t>
            </w:r>
            <w:r w:rsidR="00C51BE9" w:rsidRPr="00C42894">
              <w:rPr>
                <w:rFonts w:ascii="Times New Roman" w:hAnsi="Times New Roman"/>
                <w:b/>
                <w:bCs/>
                <w:sz w:val="20"/>
                <w:szCs w:val="20"/>
              </w:rPr>
              <w:t>support multiple smartphone devices</w:t>
            </w:r>
            <w:r w:rsidRPr="00C42894">
              <w:rPr>
                <w:rFonts w:ascii="Times New Roman" w:hAnsi="Times New Roman"/>
                <w:b/>
                <w:bCs/>
                <w:sz w:val="20"/>
                <w:szCs w:val="20"/>
              </w:rPr>
              <w:t xml:space="preserve"> is required,</w:t>
            </w:r>
            <w:r w:rsidR="00C51BE9" w:rsidRPr="00C42894">
              <w:rPr>
                <w:rFonts w:ascii="Times New Roman" w:hAnsi="Times New Roman"/>
                <w:b/>
                <w:bCs/>
                <w:sz w:val="20"/>
                <w:szCs w:val="20"/>
              </w:rPr>
              <w:t xml:space="preserve"> </w:t>
            </w:r>
            <w:r w:rsidRPr="00C42894">
              <w:rPr>
                <w:rFonts w:ascii="Times New Roman" w:hAnsi="Times New Roman"/>
                <w:b/>
                <w:bCs/>
                <w:sz w:val="20"/>
                <w:szCs w:val="20"/>
              </w:rPr>
              <w:t xml:space="preserve">as for the </w:t>
            </w:r>
            <w:r w:rsidR="00C51BE9" w:rsidRPr="00C42894">
              <w:rPr>
                <w:rFonts w:ascii="Times New Roman" w:hAnsi="Times New Roman"/>
                <w:b/>
                <w:bCs/>
                <w:sz w:val="20"/>
                <w:szCs w:val="20"/>
              </w:rPr>
              <w:t xml:space="preserve">students can use their personal phones for this purpose. </w:t>
            </w:r>
          </w:p>
          <w:p w14:paraId="2FB39256" w14:textId="1491964F" w:rsidR="00C51BE9" w:rsidRPr="00C42894" w:rsidRDefault="00B91130" w:rsidP="001D2556">
            <w:pPr>
              <w:spacing w:before="120" w:after="120" w:line="240" w:lineRule="auto"/>
              <w:jc w:val="both"/>
              <w:rPr>
                <w:rFonts w:ascii="Times New Roman" w:hAnsi="Times New Roman"/>
                <w:b/>
                <w:bCs/>
                <w:sz w:val="20"/>
                <w:szCs w:val="20"/>
              </w:rPr>
            </w:pPr>
            <w:r w:rsidRPr="00C42894">
              <w:rPr>
                <w:rFonts w:ascii="Times New Roman" w:hAnsi="Times New Roman"/>
                <w:b/>
                <w:bCs/>
                <w:sz w:val="20"/>
                <w:szCs w:val="20"/>
              </w:rPr>
              <w:t xml:space="preserve">Additional clarification: </w:t>
            </w:r>
            <w:r w:rsidR="00C51BE9" w:rsidRPr="00C42894">
              <w:rPr>
                <w:rFonts w:ascii="Times New Roman" w:hAnsi="Times New Roman"/>
                <w:b/>
                <w:bCs/>
                <w:sz w:val="20"/>
                <w:szCs w:val="20"/>
              </w:rPr>
              <w:t xml:space="preserve">The VR headsets in position 12 should not be similar with VR headsets from position 10 </w:t>
            </w:r>
            <w:r w:rsidRPr="00C42894">
              <w:rPr>
                <w:rFonts w:ascii="Times New Roman" w:hAnsi="Times New Roman"/>
                <w:b/>
                <w:bCs/>
                <w:sz w:val="20"/>
                <w:szCs w:val="20"/>
              </w:rPr>
              <w:t xml:space="preserve">which is </w:t>
            </w:r>
            <w:r w:rsidR="00C51BE9" w:rsidRPr="00C42894">
              <w:rPr>
                <w:rFonts w:ascii="Times New Roman" w:hAnsi="Times New Roman"/>
                <w:b/>
                <w:bCs/>
                <w:sz w:val="20"/>
                <w:szCs w:val="20"/>
              </w:rPr>
              <w:t>a full VR headset with internal components</w:t>
            </w:r>
            <w:r w:rsidRPr="00C42894">
              <w:rPr>
                <w:rFonts w:ascii="Times New Roman" w:hAnsi="Times New Roman"/>
                <w:b/>
                <w:bCs/>
                <w:sz w:val="20"/>
                <w:szCs w:val="20"/>
              </w:rPr>
              <w:t>, etc.</w:t>
            </w:r>
            <w:r w:rsidR="00C51BE9" w:rsidRPr="00C42894">
              <w:rPr>
                <w:rFonts w:ascii="Times New Roman" w:hAnsi="Times New Roman"/>
                <w:b/>
                <w:bCs/>
                <w:sz w:val="20"/>
                <w:szCs w:val="20"/>
              </w:rPr>
              <w:t xml:space="preserve"> </w:t>
            </w:r>
          </w:p>
        </w:tc>
      </w:tr>
      <w:tr w:rsidR="00BF75C8" w:rsidRPr="00C42894" w14:paraId="4B13A36E" w14:textId="77777777" w:rsidTr="000D09F3">
        <w:trPr>
          <w:trHeight w:val="638"/>
        </w:trPr>
        <w:tc>
          <w:tcPr>
            <w:tcW w:w="704" w:type="dxa"/>
          </w:tcPr>
          <w:p w14:paraId="1DDD0010" w14:textId="3D1820FD" w:rsidR="00BF75C8" w:rsidRPr="00C42894" w:rsidRDefault="003D4FB9" w:rsidP="000D09F3">
            <w:pPr>
              <w:spacing w:before="120" w:after="120" w:line="240" w:lineRule="auto"/>
              <w:rPr>
                <w:rFonts w:ascii="Times New Roman" w:hAnsi="Times New Roman"/>
                <w:b/>
                <w:sz w:val="20"/>
                <w:szCs w:val="20"/>
                <w:lang w:val="en-GB"/>
              </w:rPr>
            </w:pPr>
            <w:r w:rsidRPr="00C42894">
              <w:rPr>
                <w:rFonts w:ascii="Times New Roman" w:hAnsi="Times New Roman"/>
                <w:b/>
                <w:sz w:val="20"/>
                <w:szCs w:val="20"/>
                <w:lang w:val="en-GB"/>
              </w:rPr>
              <w:t>Q2</w:t>
            </w:r>
          </w:p>
        </w:tc>
        <w:tc>
          <w:tcPr>
            <w:tcW w:w="8970" w:type="dxa"/>
          </w:tcPr>
          <w:p w14:paraId="153FB0A1" w14:textId="4615284B" w:rsidR="000D09F3" w:rsidRPr="00C42894" w:rsidRDefault="000D09F3" w:rsidP="000D09F3">
            <w:pPr>
              <w:spacing w:before="120" w:after="120" w:line="240" w:lineRule="auto"/>
              <w:jc w:val="both"/>
              <w:rPr>
                <w:rFonts w:ascii="Times New Roman" w:hAnsi="Times New Roman"/>
                <w:sz w:val="20"/>
                <w:szCs w:val="20"/>
              </w:rPr>
            </w:pPr>
            <w:r w:rsidRPr="00C42894">
              <w:rPr>
                <w:rFonts w:ascii="Times New Roman" w:hAnsi="Times New Roman"/>
                <w:sz w:val="20"/>
                <w:szCs w:val="20"/>
              </w:rPr>
              <w:t>In Annex 1, LOT 3, pos. 2: Personal Computer (PC), Minimal configuration: 1GHz processor, CD-ROM/DVD, Windows 2000 SP4, OS: Windows Vista or equivalent. 512MB RAM, 128MB graphic card, TVP/IP network card, USB port.</w:t>
            </w:r>
          </w:p>
          <w:p w14:paraId="7D413039" w14:textId="0C537F41" w:rsidR="000D09F3" w:rsidRPr="00C42894" w:rsidRDefault="000D09F3" w:rsidP="000D09F3">
            <w:pPr>
              <w:spacing w:before="120" w:after="120" w:line="240" w:lineRule="auto"/>
              <w:jc w:val="both"/>
              <w:rPr>
                <w:rFonts w:ascii="Times New Roman" w:hAnsi="Times New Roman"/>
                <w:sz w:val="20"/>
                <w:szCs w:val="20"/>
              </w:rPr>
            </w:pPr>
            <w:r w:rsidRPr="00C42894">
              <w:rPr>
                <w:rFonts w:ascii="Times New Roman" w:hAnsi="Times New Roman"/>
                <w:sz w:val="20"/>
                <w:szCs w:val="20"/>
              </w:rPr>
              <w:t xml:space="preserve">Technical specifications are for very old PC configuration, could we offer newer processor models with integrated graphics cards and all other minimal requested </w:t>
            </w:r>
            <w:r w:rsidR="00C51BE9" w:rsidRPr="00C42894">
              <w:rPr>
                <w:rFonts w:ascii="Times New Roman" w:hAnsi="Times New Roman"/>
                <w:sz w:val="20"/>
                <w:szCs w:val="20"/>
              </w:rPr>
              <w:t>characteristics?</w:t>
            </w:r>
          </w:p>
          <w:p w14:paraId="4258286D" w14:textId="389DFA95" w:rsidR="00BF75C8" w:rsidRPr="00C42894" w:rsidRDefault="000D09F3" w:rsidP="000D09F3">
            <w:pPr>
              <w:spacing w:before="120" w:after="120" w:line="240" w:lineRule="auto"/>
              <w:jc w:val="both"/>
              <w:rPr>
                <w:rFonts w:ascii="Times New Roman" w:hAnsi="Times New Roman"/>
                <w:sz w:val="20"/>
                <w:szCs w:val="20"/>
              </w:rPr>
            </w:pPr>
            <w:r w:rsidRPr="00C42894">
              <w:rPr>
                <w:rFonts w:ascii="Times New Roman" w:hAnsi="Times New Roman"/>
                <w:sz w:val="20"/>
                <w:szCs w:val="20"/>
              </w:rPr>
              <w:t>Should all of the computers be from the same manufacturer and with manufacturer Authorization and manufacturer after sales declaration?</w:t>
            </w:r>
          </w:p>
        </w:tc>
      </w:tr>
      <w:tr w:rsidR="00BF75C8" w:rsidRPr="00C42894" w14:paraId="76D06F1F" w14:textId="77777777" w:rsidTr="000D09F3">
        <w:trPr>
          <w:trHeight w:val="638"/>
        </w:trPr>
        <w:tc>
          <w:tcPr>
            <w:tcW w:w="704" w:type="dxa"/>
          </w:tcPr>
          <w:p w14:paraId="74CB3FAB" w14:textId="0B3B236F" w:rsidR="00BF75C8" w:rsidRPr="00C42894" w:rsidRDefault="00BF75C8" w:rsidP="000D09F3">
            <w:pPr>
              <w:spacing w:before="120" w:after="120" w:line="240" w:lineRule="auto"/>
              <w:rPr>
                <w:rFonts w:ascii="Times New Roman" w:hAnsi="Times New Roman"/>
                <w:b/>
                <w:sz w:val="20"/>
                <w:szCs w:val="20"/>
                <w:lang w:val="en-GB"/>
              </w:rPr>
            </w:pPr>
            <w:r w:rsidRPr="00C42894">
              <w:rPr>
                <w:rFonts w:ascii="Times New Roman" w:hAnsi="Times New Roman"/>
                <w:b/>
                <w:sz w:val="20"/>
                <w:szCs w:val="20"/>
                <w:lang w:val="en-GB"/>
              </w:rPr>
              <w:t>A2</w:t>
            </w:r>
          </w:p>
        </w:tc>
        <w:tc>
          <w:tcPr>
            <w:tcW w:w="8970" w:type="dxa"/>
          </w:tcPr>
          <w:p w14:paraId="13A0D309" w14:textId="403593CE" w:rsidR="00BF75C8" w:rsidRPr="00C42894" w:rsidRDefault="009959FA" w:rsidP="001D2556">
            <w:pPr>
              <w:spacing w:before="120" w:after="120" w:line="240" w:lineRule="auto"/>
              <w:jc w:val="both"/>
              <w:rPr>
                <w:rFonts w:ascii="Times New Roman" w:hAnsi="Times New Roman"/>
                <w:b/>
                <w:bCs/>
                <w:sz w:val="20"/>
                <w:szCs w:val="20"/>
              </w:rPr>
            </w:pPr>
            <w:r w:rsidRPr="00C42894">
              <w:rPr>
                <w:rFonts w:ascii="Times New Roman" w:hAnsi="Times New Roman"/>
                <w:b/>
                <w:bCs/>
                <w:sz w:val="20"/>
                <w:szCs w:val="20"/>
              </w:rPr>
              <w:t>Yes, the supplier can offer newer processor models and generally newer specification with following CPUs: intel i5 12400 or Ryzen 5 5600g/x or their equivalent or better</w:t>
            </w:r>
          </w:p>
          <w:p w14:paraId="520A22C0" w14:textId="4EA4286B" w:rsidR="009959FA" w:rsidRPr="00C42894" w:rsidRDefault="009959FA" w:rsidP="001D2556">
            <w:pPr>
              <w:spacing w:before="120" w:after="120" w:line="240" w:lineRule="auto"/>
              <w:jc w:val="both"/>
              <w:rPr>
                <w:rFonts w:ascii="Times New Roman" w:hAnsi="Times New Roman"/>
                <w:b/>
                <w:bCs/>
                <w:sz w:val="20"/>
                <w:szCs w:val="20"/>
              </w:rPr>
            </w:pPr>
            <w:r w:rsidRPr="00C42894">
              <w:rPr>
                <w:rFonts w:ascii="Times New Roman" w:hAnsi="Times New Roman"/>
                <w:b/>
                <w:bCs/>
                <w:sz w:val="20"/>
                <w:szCs w:val="20"/>
              </w:rPr>
              <w:t xml:space="preserve">All the </w:t>
            </w:r>
            <w:r w:rsidR="00193F21" w:rsidRPr="00C42894">
              <w:rPr>
                <w:rFonts w:ascii="Times New Roman" w:hAnsi="Times New Roman"/>
                <w:b/>
                <w:bCs/>
                <w:sz w:val="20"/>
                <w:szCs w:val="20"/>
              </w:rPr>
              <w:t>laptops</w:t>
            </w:r>
            <w:r w:rsidRPr="00C42894">
              <w:rPr>
                <w:rFonts w:ascii="Times New Roman" w:hAnsi="Times New Roman"/>
                <w:b/>
                <w:bCs/>
                <w:sz w:val="20"/>
                <w:szCs w:val="20"/>
              </w:rPr>
              <w:t xml:space="preserve"> should be same brand and model, and all personal computers should be with the exact same specification, with manufacturer authorization and after sales declaration.</w:t>
            </w:r>
          </w:p>
          <w:p w14:paraId="345688F2" w14:textId="19700282" w:rsidR="009959FA" w:rsidRPr="00C42894" w:rsidRDefault="008262B3" w:rsidP="001D2556">
            <w:pPr>
              <w:spacing w:before="120" w:after="120" w:line="240" w:lineRule="auto"/>
              <w:jc w:val="both"/>
              <w:rPr>
                <w:rFonts w:ascii="Times New Roman" w:hAnsi="Times New Roman"/>
                <w:b/>
                <w:bCs/>
                <w:sz w:val="20"/>
                <w:szCs w:val="20"/>
                <w:highlight w:val="green"/>
              </w:rPr>
            </w:pPr>
            <w:r w:rsidRPr="00C42894">
              <w:rPr>
                <w:rFonts w:ascii="Times New Roman" w:hAnsi="Times New Roman"/>
                <w:b/>
                <w:bCs/>
                <w:sz w:val="20"/>
                <w:szCs w:val="20"/>
              </w:rPr>
              <w:t>If there is a problem with supplying the exact same laptops or desktops, based on the supplier's request for replacement offered brand and model, PEA may approve and accept this kind of replacement only if the technical specification of the replacement brand is the same (o</w:t>
            </w:r>
            <w:r w:rsidR="00143A44" w:rsidRPr="00C42894">
              <w:rPr>
                <w:rFonts w:ascii="Times New Roman" w:hAnsi="Times New Roman"/>
                <w:b/>
                <w:bCs/>
                <w:sz w:val="20"/>
                <w:szCs w:val="20"/>
              </w:rPr>
              <w:t>r</w:t>
            </w:r>
            <w:r w:rsidRPr="00C42894">
              <w:rPr>
                <w:rFonts w:ascii="Times New Roman" w:hAnsi="Times New Roman"/>
                <w:b/>
                <w:bCs/>
                <w:sz w:val="20"/>
                <w:szCs w:val="20"/>
              </w:rPr>
              <w:t xml:space="preserve"> better) as initially offered one.</w:t>
            </w:r>
            <w:r w:rsidR="009959FA" w:rsidRPr="00C42894">
              <w:rPr>
                <w:rFonts w:ascii="Times New Roman" w:hAnsi="Times New Roman"/>
                <w:b/>
                <w:bCs/>
                <w:sz w:val="20"/>
                <w:szCs w:val="20"/>
                <w:highlight w:val="yellow"/>
              </w:rPr>
              <w:t xml:space="preserve"> </w:t>
            </w:r>
          </w:p>
        </w:tc>
      </w:tr>
      <w:tr w:rsidR="000D09F3" w:rsidRPr="00C42894" w14:paraId="56A5C723" w14:textId="77777777" w:rsidTr="000D09F3">
        <w:trPr>
          <w:trHeight w:val="638"/>
        </w:trPr>
        <w:tc>
          <w:tcPr>
            <w:tcW w:w="704" w:type="dxa"/>
          </w:tcPr>
          <w:p w14:paraId="540377BA" w14:textId="42C3F0EE" w:rsidR="000D09F3" w:rsidRPr="00C42894" w:rsidRDefault="000D09F3" w:rsidP="000D09F3">
            <w:pPr>
              <w:spacing w:before="120" w:after="120" w:line="240" w:lineRule="auto"/>
              <w:rPr>
                <w:rFonts w:ascii="Times New Roman" w:hAnsi="Times New Roman"/>
                <w:b/>
                <w:sz w:val="20"/>
                <w:szCs w:val="20"/>
                <w:lang w:val="en-GB"/>
              </w:rPr>
            </w:pPr>
            <w:r w:rsidRPr="00C42894">
              <w:rPr>
                <w:rFonts w:ascii="Times New Roman" w:hAnsi="Times New Roman"/>
                <w:b/>
                <w:sz w:val="20"/>
                <w:szCs w:val="20"/>
                <w:lang w:val="en-GB"/>
              </w:rPr>
              <w:t>Q3</w:t>
            </w:r>
          </w:p>
        </w:tc>
        <w:tc>
          <w:tcPr>
            <w:tcW w:w="8970" w:type="dxa"/>
          </w:tcPr>
          <w:p w14:paraId="24150D23" w14:textId="5D85230A" w:rsidR="000D09F3" w:rsidRPr="00C42894" w:rsidRDefault="000D09F3" w:rsidP="000D09F3">
            <w:pPr>
              <w:spacing w:before="120" w:after="120" w:line="240" w:lineRule="auto"/>
              <w:jc w:val="both"/>
              <w:rPr>
                <w:rFonts w:ascii="Times New Roman" w:hAnsi="Times New Roman"/>
                <w:b/>
                <w:bCs/>
                <w:sz w:val="20"/>
                <w:szCs w:val="20"/>
                <w:highlight w:val="green"/>
              </w:rPr>
            </w:pPr>
            <w:r w:rsidRPr="00C42894">
              <w:rPr>
                <w:rFonts w:ascii="Times New Roman" w:hAnsi="Times New Roman"/>
                <w:sz w:val="20"/>
                <w:szCs w:val="20"/>
              </w:rPr>
              <w:t xml:space="preserve">What is the planned budget for each </w:t>
            </w:r>
            <w:r w:rsidR="00C51BE9" w:rsidRPr="00C42894">
              <w:rPr>
                <w:rFonts w:ascii="Times New Roman" w:hAnsi="Times New Roman"/>
                <w:sz w:val="20"/>
                <w:szCs w:val="20"/>
              </w:rPr>
              <w:t>LOT?</w:t>
            </w:r>
          </w:p>
        </w:tc>
      </w:tr>
      <w:tr w:rsidR="000D09F3" w:rsidRPr="00C42894" w14:paraId="07C0E979" w14:textId="77777777" w:rsidTr="00B91130">
        <w:trPr>
          <w:trHeight w:val="1091"/>
        </w:trPr>
        <w:tc>
          <w:tcPr>
            <w:tcW w:w="704" w:type="dxa"/>
          </w:tcPr>
          <w:p w14:paraId="28BBB731" w14:textId="64B24BBE" w:rsidR="000D09F3" w:rsidRPr="00C42894" w:rsidRDefault="000D09F3" w:rsidP="000D09F3">
            <w:pPr>
              <w:spacing w:before="120" w:after="120" w:line="240" w:lineRule="auto"/>
              <w:rPr>
                <w:rFonts w:ascii="Times New Roman" w:hAnsi="Times New Roman"/>
                <w:b/>
                <w:sz w:val="20"/>
                <w:szCs w:val="20"/>
                <w:lang w:val="en-GB"/>
              </w:rPr>
            </w:pPr>
            <w:r w:rsidRPr="00C42894">
              <w:rPr>
                <w:rFonts w:ascii="Times New Roman" w:hAnsi="Times New Roman"/>
                <w:b/>
                <w:sz w:val="20"/>
                <w:szCs w:val="20"/>
                <w:lang w:val="en-GB"/>
              </w:rPr>
              <w:t>A3</w:t>
            </w:r>
          </w:p>
        </w:tc>
        <w:tc>
          <w:tcPr>
            <w:tcW w:w="8970" w:type="dxa"/>
          </w:tcPr>
          <w:p w14:paraId="446F9556" w14:textId="67C90137" w:rsidR="000D09F3" w:rsidRPr="00C42894" w:rsidRDefault="00B91130" w:rsidP="001D2556">
            <w:pPr>
              <w:spacing w:before="120" w:after="120" w:line="240" w:lineRule="auto"/>
              <w:jc w:val="both"/>
              <w:rPr>
                <w:rFonts w:ascii="Times New Roman" w:hAnsi="Times New Roman"/>
                <w:b/>
                <w:bCs/>
                <w:sz w:val="20"/>
                <w:szCs w:val="20"/>
              </w:rPr>
            </w:pPr>
            <w:r w:rsidRPr="00C42894">
              <w:rPr>
                <w:rFonts w:ascii="Times New Roman" w:hAnsi="Times New Roman"/>
                <w:b/>
                <w:bCs/>
                <w:sz w:val="20"/>
                <w:szCs w:val="20"/>
              </w:rPr>
              <w:t xml:space="preserve">In this procurement procedure estimated budgets are not published. </w:t>
            </w:r>
          </w:p>
        </w:tc>
      </w:tr>
    </w:tbl>
    <w:p w14:paraId="1717238A" w14:textId="77777777" w:rsidR="009B09B5" w:rsidRPr="00C42894" w:rsidRDefault="009B09B5">
      <w:pPr>
        <w:rPr>
          <w:rFonts w:ascii="Times New Roman" w:hAnsi="Times New Roman"/>
          <w:sz w:val="20"/>
          <w:szCs w:val="20"/>
          <w:lang w:val="en-GB"/>
        </w:rPr>
      </w:pPr>
    </w:p>
    <w:sectPr w:rsidR="009B09B5" w:rsidRPr="00C42894" w:rsidSect="00340F11">
      <w:headerReference w:type="default" r:id="rId11"/>
      <w:footerReference w:type="default" r:id="rId12"/>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1220B4" w14:textId="77777777" w:rsidR="00185BFF" w:rsidRDefault="00185BFF" w:rsidP="006A2C75">
      <w:pPr>
        <w:spacing w:after="0" w:line="240" w:lineRule="auto"/>
      </w:pPr>
      <w:r>
        <w:separator/>
      </w:r>
    </w:p>
  </w:endnote>
  <w:endnote w:type="continuationSeparator" w:id="0">
    <w:p w14:paraId="4F809BAC" w14:textId="77777777" w:rsidR="00185BFF" w:rsidRDefault="00185BFF" w:rsidP="006A2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2410902"/>
      <w:docPartObj>
        <w:docPartGallery w:val="Page Numbers (Bottom of Page)"/>
        <w:docPartUnique/>
      </w:docPartObj>
    </w:sdtPr>
    <w:sdtEndPr>
      <w:rPr>
        <w:noProof/>
      </w:rPr>
    </w:sdtEndPr>
    <w:sdtContent>
      <w:p w14:paraId="4BEFE5E5" w14:textId="11211A8A" w:rsidR="00BA5593" w:rsidRDefault="00BA55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C01827" w14:textId="77777777" w:rsidR="00BA5593" w:rsidRDefault="00BA55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94AEA0" w14:textId="77777777" w:rsidR="00185BFF" w:rsidRDefault="00185BFF" w:rsidP="006A2C75">
      <w:pPr>
        <w:spacing w:after="0" w:line="240" w:lineRule="auto"/>
      </w:pPr>
      <w:r>
        <w:separator/>
      </w:r>
    </w:p>
  </w:footnote>
  <w:footnote w:type="continuationSeparator" w:id="0">
    <w:p w14:paraId="38A244C4" w14:textId="77777777" w:rsidR="00185BFF" w:rsidRDefault="00185BFF" w:rsidP="006A2C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49115" w14:textId="77777777" w:rsidR="006A2C75" w:rsidRPr="00DA6AF9" w:rsidRDefault="006A2C75" w:rsidP="006A2C75">
    <w:pPr>
      <w:jc w:val="center"/>
      <w:rPr>
        <w:sz w:val="20"/>
      </w:rPr>
    </w:pPr>
    <w:r w:rsidRPr="001123A7">
      <w:rPr>
        <w:b/>
        <w:color w:val="173254"/>
        <w:sz w:val="36"/>
      </w:rPr>
      <w:t>WB6 Regional</w:t>
    </w:r>
    <w:r>
      <w:rPr>
        <w:b/>
        <w:color w:val="173254"/>
        <w:sz w:val="36"/>
      </w:rPr>
      <w:t xml:space="preserve"> </w:t>
    </w:r>
    <w:r w:rsidRPr="001123A7">
      <w:rPr>
        <w:b/>
        <w:color w:val="173254"/>
        <w:sz w:val="36"/>
      </w:rPr>
      <w:t>Challenge</w:t>
    </w:r>
    <w:r>
      <w:rPr>
        <w:b/>
        <w:color w:val="173254"/>
        <w:sz w:val="36"/>
      </w:rPr>
      <w:t xml:space="preserve"> </w:t>
    </w:r>
    <w:r w:rsidRPr="001123A7">
      <w:rPr>
        <w:b/>
        <w:color w:val="173254"/>
        <w:sz w:val="36"/>
      </w:rPr>
      <w:t>Fund</w:t>
    </w:r>
    <w:r w:rsidRPr="00DA6AF9">
      <w:rPr>
        <w:noProof/>
        <w:color w:val="173254"/>
        <w:position w:val="-37"/>
        <w:sz w:val="36"/>
      </w:rPr>
      <w:drawing>
        <wp:inline distT="0" distB="0" distL="0" distR="0" wp14:anchorId="0CEE9A57" wp14:editId="38A3A890">
          <wp:extent cx="1722120" cy="533400"/>
          <wp:effectExtent l="0" t="0" r="0" b="0"/>
          <wp:docPr id="2145037288" name="Picture 214503728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037288" name="Picture 2145037288"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2120" cy="533400"/>
                  </a:xfrm>
                  <a:prstGeom prst="rect">
                    <a:avLst/>
                  </a:prstGeom>
                  <a:noFill/>
                  <a:ln>
                    <a:noFill/>
                  </a:ln>
                </pic:spPr>
              </pic:pic>
            </a:graphicData>
          </a:graphic>
        </wp:inline>
      </w:drawing>
    </w:r>
  </w:p>
  <w:p w14:paraId="508FD3AC" w14:textId="77777777" w:rsidR="006A2C75" w:rsidRDefault="006A2C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23735"/>
    <w:multiLevelType w:val="hybridMultilevel"/>
    <w:tmpl w:val="700E44C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2DCC3807"/>
    <w:multiLevelType w:val="hybridMultilevel"/>
    <w:tmpl w:val="C5CEEFF6"/>
    <w:lvl w:ilvl="0" w:tplc="44A84BF2">
      <w:start w:val="1"/>
      <w:numFmt w:val="decimal"/>
      <w:lvlText w:val="%1."/>
      <w:lvlJc w:val="left"/>
      <w:pPr>
        <w:ind w:left="720" w:hanging="360"/>
      </w:pPr>
      <w:rPr>
        <w:b w:val="0"/>
        <w:bCs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3BC942C5"/>
    <w:multiLevelType w:val="hybridMultilevel"/>
    <w:tmpl w:val="A47A6B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5C3A7156"/>
    <w:multiLevelType w:val="hybridMultilevel"/>
    <w:tmpl w:val="DB5874F0"/>
    <w:lvl w:ilvl="0" w:tplc="A42A6C50">
      <w:start w:val="1"/>
      <w:numFmt w:val="decimal"/>
      <w:lvlText w:val="%1."/>
      <w:lvlJc w:val="left"/>
      <w:pPr>
        <w:ind w:left="360" w:hanging="360"/>
      </w:pPr>
      <w:rPr>
        <w:rFonts w:hint="default"/>
        <w:b w:val="0"/>
        <w:i w:val="0"/>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70E46BB"/>
    <w:multiLevelType w:val="hybridMultilevel"/>
    <w:tmpl w:val="A9A6BF9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69692CB2"/>
    <w:multiLevelType w:val="hybridMultilevel"/>
    <w:tmpl w:val="C65683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71BE5FF5"/>
    <w:multiLevelType w:val="hybridMultilevel"/>
    <w:tmpl w:val="C5CEEFF6"/>
    <w:lvl w:ilvl="0" w:tplc="FFFFFFFF">
      <w:start w:val="1"/>
      <w:numFmt w:val="decimal"/>
      <w:lvlText w:val="%1."/>
      <w:lvlJc w:val="left"/>
      <w:pPr>
        <w:ind w:left="720" w:hanging="360"/>
      </w:pPr>
      <w:rPr>
        <w:b w:val="0"/>
        <w:bCs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76805647"/>
    <w:multiLevelType w:val="hybridMultilevel"/>
    <w:tmpl w:val="6EE60A88"/>
    <w:lvl w:ilvl="0" w:tplc="CF6CE45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0038754">
    <w:abstractNumId w:val="5"/>
  </w:num>
  <w:num w:numId="2" w16cid:durableId="1553884600">
    <w:abstractNumId w:val="3"/>
  </w:num>
  <w:num w:numId="3" w16cid:durableId="302391437">
    <w:abstractNumId w:val="7"/>
  </w:num>
  <w:num w:numId="4" w16cid:durableId="5081323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8825097">
    <w:abstractNumId w:val="0"/>
  </w:num>
  <w:num w:numId="6" w16cid:durableId="11253493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8732462">
    <w:abstractNumId w:val="0"/>
  </w:num>
  <w:num w:numId="8" w16cid:durableId="716202132">
    <w:abstractNumId w:val="4"/>
  </w:num>
  <w:num w:numId="9" w16cid:durableId="1150950412">
    <w:abstractNumId w:val="1"/>
  </w:num>
  <w:num w:numId="10" w16cid:durableId="311519795">
    <w:abstractNumId w:val="6"/>
  </w:num>
  <w:num w:numId="11" w16cid:durableId="9276641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E9C"/>
    <w:rsid w:val="00004F18"/>
    <w:rsid w:val="000200DC"/>
    <w:rsid w:val="00026D5C"/>
    <w:rsid w:val="00051EE5"/>
    <w:rsid w:val="000556FB"/>
    <w:rsid w:val="00057D97"/>
    <w:rsid w:val="0006535E"/>
    <w:rsid w:val="000772F5"/>
    <w:rsid w:val="000A71CD"/>
    <w:rsid w:val="000D09F3"/>
    <w:rsid w:val="001076D5"/>
    <w:rsid w:val="00110890"/>
    <w:rsid w:val="001176BF"/>
    <w:rsid w:val="001230CE"/>
    <w:rsid w:val="00136525"/>
    <w:rsid w:val="00143A44"/>
    <w:rsid w:val="00150755"/>
    <w:rsid w:val="00185BFF"/>
    <w:rsid w:val="00193F21"/>
    <w:rsid w:val="001A733B"/>
    <w:rsid w:val="001B67F8"/>
    <w:rsid w:val="001C4926"/>
    <w:rsid w:val="001D2556"/>
    <w:rsid w:val="001D2E96"/>
    <w:rsid w:val="001F4AF4"/>
    <w:rsid w:val="002126B9"/>
    <w:rsid w:val="00217C06"/>
    <w:rsid w:val="002219EF"/>
    <w:rsid w:val="00226B79"/>
    <w:rsid w:val="00241F5A"/>
    <w:rsid w:val="00247F0A"/>
    <w:rsid w:val="002525E0"/>
    <w:rsid w:val="00253B5E"/>
    <w:rsid w:val="002608F3"/>
    <w:rsid w:val="00273397"/>
    <w:rsid w:val="0028135B"/>
    <w:rsid w:val="0029473E"/>
    <w:rsid w:val="002C6BAD"/>
    <w:rsid w:val="002D6C46"/>
    <w:rsid w:val="002E3988"/>
    <w:rsid w:val="002E6334"/>
    <w:rsid w:val="00320FFD"/>
    <w:rsid w:val="00340F11"/>
    <w:rsid w:val="0035111F"/>
    <w:rsid w:val="003865E3"/>
    <w:rsid w:val="00390752"/>
    <w:rsid w:val="00392072"/>
    <w:rsid w:val="00395C80"/>
    <w:rsid w:val="003C52D6"/>
    <w:rsid w:val="003C730C"/>
    <w:rsid w:val="003D2F20"/>
    <w:rsid w:val="003D4FB9"/>
    <w:rsid w:val="003E12A2"/>
    <w:rsid w:val="003E2B88"/>
    <w:rsid w:val="003E73BC"/>
    <w:rsid w:val="004038F4"/>
    <w:rsid w:val="004211AA"/>
    <w:rsid w:val="004246FC"/>
    <w:rsid w:val="004356EC"/>
    <w:rsid w:val="00443FAA"/>
    <w:rsid w:val="00444F90"/>
    <w:rsid w:val="00484C80"/>
    <w:rsid w:val="00491145"/>
    <w:rsid w:val="00492882"/>
    <w:rsid w:val="00497CA9"/>
    <w:rsid w:val="004B475E"/>
    <w:rsid w:val="004B6EA9"/>
    <w:rsid w:val="004C10DD"/>
    <w:rsid w:val="004E5CB5"/>
    <w:rsid w:val="004F54A6"/>
    <w:rsid w:val="00500D03"/>
    <w:rsid w:val="005067AF"/>
    <w:rsid w:val="00506C39"/>
    <w:rsid w:val="00511E1D"/>
    <w:rsid w:val="00516535"/>
    <w:rsid w:val="00520E46"/>
    <w:rsid w:val="00521CF1"/>
    <w:rsid w:val="00554544"/>
    <w:rsid w:val="0056045F"/>
    <w:rsid w:val="00564E97"/>
    <w:rsid w:val="0056736C"/>
    <w:rsid w:val="00567563"/>
    <w:rsid w:val="00574A11"/>
    <w:rsid w:val="00580493"/>
    <w:rsid w:val="00581CCF"/>
    <w:rsid w:val="00583F3E"/>
    <w:rsid w:val="00585755"/>
    <w:rsid w:val="00585889"/>
    <w:rsid w:val="00597094"/>
    <w:rsid w:val="005B2438"/>
    <w:rsid w:val="005B4593"/>
    <w:rsid w:val="005C3B8F"/>
    <w:rsid w:val="005C7ADD"/>
    <w:rsid w:val="005E53C3"/>
    <w:rsid w:val="005F1956"/>
    <w:rsid w:val="005F7F0B"/>
    <w:rsid w:val="00630977"/>
    <w:rsid w:val="00643954"/>
    <w:rsid w:val="006453B2"/>
    <w:rsid w:val="006468A7"/>
    <w:rsid w:val="0066183D"/>
    <w:rsid w:val="00667D01"/>
    <w:rsid w:val="00670D0C"/>
    <w:rsid w:val="00681B2A"/>
    <w:rsid w:val="006858BA"/>
    <w:rsid w:val="0068620D"/>
    <w:rsid w:val="006A2C75"/>
    <w:rsid w:val="006A3695"/>
    <w:rsid w:val="006C0C0E"/>
    <w:rsid w:val="006C3405"/>
    <w:rsid w:val="006D0644"/>
    <w:rsid w:val="0072090E"/>
    <w:rsid w:val="007223C6"/>
    <w:rsid w:val="00726BA3"/>
    <w:rsid w:val="00742C7C"/>
    <w:rsid w:val="00746955"/>
    <w:rsid w:val="00747837"/>
    <w:rsid w:val="00751BDE"/>
    <w:rsid w:val="00754EFC"/>
    <w:rsid w:val="00757127"/>
    <w:rsid w:val="00777DB8"/>
    <w:rsid w:val="0078664E"/>
    <w:rsid w:val="00796799"/>
    <w:rsid w:val="007D5B86"/>
    <w:rsid w:val="007E42D6"/>
    <w:rsid w:val="007F235C"/>
    <w:rsid w:val="00800070"/>
    <w:rsid w:val="00821B00"/>
    <w:rsid w:val="008262B3"/>
    <w:rsid w:val="008337B4"/>
    <w:rsid w:val="00836206"/>
    <w:rsid w:val="00846415"/>
    <w:rsid w:val="00857ACF"/>
    <w:rsid w:val="00866000"/>
    <w:rsid w:val="0088046B"/>
    <w:rsid w:val="00881ADF"/>
    <w:rsid w:val="008862AB"/>
    <w:rsid w:val="008A0EFF"/>
    <w:rsid w:val="008F052C"/>
    <w:rsid w:val="008F3855"/>
    <w:rsid w:val="00906B95"/>
    <w:rsid w:val="00911983"/>
    <w:rsid w:val="00911BC4"/>
    <w:rsid w:val="0092039C"/>
    <w:rsid w:val="009229F8"/>
    <w:rsid w:val="0092488B"/>
    <w:rsid w:val="009269CB"/>
    <w:rsid w:val="0093504D"/>
    <w:rsid w:val="009520ED"/>
    <w:rsid w:val="00981220"/>
    <w:rsid w:val="009959FA"/>
    <w:rsid w:val="009B09B5"/>
    <w:rsid w:val="009B2E32"/>
    <w:rsid w:val="009D502E"/>
    <w:rsid w:val="009E66B8"/>
    <w:rsid w:val="00A0135C"/>
    <w:rsid w:val="00A125B8"/>
    <w:rsid w:val="00A15DFF"/>
    <w:rsid w:val="00A257B8"/>
    <w:rsid w:val="00A31C04"/>
    <w:rsid w:val="00A55E9B"/>
    <w:rsid w:val="00A62B9C"/>
    <w:rsid w:val="00A653A1"/>
    <w:rsid w:val="00A65A93"/>
    <w:rsid w:val="00A7542B"/>
    <w:rsid w:val="00A85727"/>
    <w:rsid w:val="00A85C27"/>
    <w:rsid w:val="00A866BB"/>
    <w:rsid w:val="00A96FCD"/>
    <w:rsid w:val="00AA0D7C"/>
    <w:rsid w:val="00AB0744"/>
    <w:rsid w:val="00AB39BF"/>
    <w:rsid w:val="00AC7113"/>
    <w:rsid w:val="00AD59CE"/>
    <w:rsid w:val="00AF4C68"/>
    <w:rsid w:val="00AF6598"/>
    <w:rsid w:val="00B05D7D"/>
    <w:rsid w:val="00B15380"/>
    <w:rsid w:val="00B43AA6"/>
    <w:rsid w:val="00B664B2"/>
    <w:rsid w:val="00B724FC"/>
    <w:rsid w:val="00B91130"/>
    <w:rsid w:val="00B9377D"/>
    <w:rsid w:val="00B97AB7"/>
    <w:rsid w:val="00BA3E9C"/>
    <w:rsid w:val="00BA5593"/>
    <w:rsid w:val="00BC0321"/>
    <w:rsid w:val="00BC1892"/>
    <w:rsid w:val="00BC7ECB"/>
    <w:rsid w:val="00BF75C8"/>
    <w:rsid w:val="00C02325"/>
    <w:rsid w:val="00C11C4B"/>
    <w:rsid w:val="00C1327A"/>
    <w:rsid w:val="00C42894"/>
    <w:rsid w:val="00C51BE9"/>
    <w:rsid w:val="00C57C0A"/>
    <w:rsid w:val="00C84B05"/>
    <w:rsid w:val="00C9139A"/>
    <w:rsid w:val="00CA6293"/>
    <w:rsid w:val="00CA694C"/>
    <w:rsid w:val="00CB4656"/>
    <w:rsid w:val="00CD0FA1"/>
    <w:rsid w:val="00CD4480"/>
    <w:rsid w:val="00CF55CA"/>
    <w:rsid w:val="00D02A52"/>
    <w:rsid w:val="00D042F2"/>
    <w:rsid w:val="00D1436F"/>
    <w:rsid w:val="00D4402E"/>
    <w:rsid w:val="00D72E81"/>
    <w:rsid w:val="00D80A9B"/>
    <w:rsid w:val="00DA2F4D"/>
    <w:rsid w:val="00DA6018"/>
    <w:rsid w:val="00DA62F5"/>
    <w:rsid w:val="00DA72BE"/>
    <w:rsid w:val="00DD3BF4"/>
    <w:rsid w:val="00E22EAA"/>
    <w:rsid w:val="00E40B5F"/>
    <w:rsid w:val="00E451D3"/>
    <w:rsid w:val="00E51841"/>
    <w:rsid w:val="00E74082"/>
    <w:rsid w:val="00EA0EDD"/>
    <w:rsid w:val="00EB3FAC"/>
    <w:rsid w:val="00EB471C"/>
    <w:rsid w:val="00EC6F18"/>
    <w:rsid w:val="00F05541"/>
    <w:rsid w:val="00F14540"/>
    <w:rsid w:val="00F63DE2"/>
    <w:rsid w:val="00F7249A"/>
    <w:rsid w:val="00F7573E"/>
    <w:rsid w:val="00F8385A"/>
    <w:rsid w:val="00F84540"/>
    <w:rsid w:val="00FB4642"/>
    <w:rsid w:val="00FC3A8E"/>
    <w:rsid w:val="00FC5892"/>
    <w:rsid w:val="00FD3267"/>
    <w:rsid w:val="00FF2D23"/>
    <w:rsid w:val="00FF6A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A8D7"/>
  <w15:chartTrackingRefBased/>
  <w15:docId w15:val="{A1EC2FB2-5A9D-4512-9740-E159FD7BA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3B2"/>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6453B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uiPriority w:val="99"/>
    <w:unhideWhenUsed/>
    <w:rsid w:val="006453B2"/>
    <w:rPr>
      <w:color w:val="0000FF"/>
      <w:u w:val="single"/>
    </w:rPr>
  </w:style>
  <w:style w:type="character" w:customStyle="1" w:styleId="DefaultChar">
    <w:name w:val="Default Char"/>
    <w:link w:val="Default"/>
    <w:rsid w:val="006453B2"/>
    <w:rPr>
      <w:rFonts w:ascii="Times New Roman" w:eastAsia="Calibri" w:hAnsi="Times New Roman" w:cs="Times New Roman"/>
      <w:color w:val="000000"/>
      <w:sz w:val="24"/>
      <w:szCs w:val="24"/>
    </w:rPr>
  </w:style>
  <w:style w:type="paragraph" w:customStyle="1" w:styleId="Blockquote">
    <w:name w:val="Blockquote"/>
    <w:basedOn w:val="Normal"/>
    <w:rsid w:val="006453B2"/>
    <w:pPr>
      <w:widowControl w:val="0"/>
      <w:spacing w:before="100" w:after="100" w:line="240" w:lineRule="auto"/>
      <w:ind w:left="360" w:right="360"/>
    </w:pPr>
    <w:rPr>
      <w:rFonts w:ascii="Times New Roman" w:hAnsi="Times New Roman"/>
      <w:snapToGrid w:val="0"/>
      <w:sz w:val="24"/>
      <w:szCs w:val="20"/>
    </w:rPr>
  </w:style>
  <w:style w:type="paragraph" w:styleId="PlainText">
    <w:name w:val="Plain Text"/>
    <w:basedOn w:val="Normal"/>
    <w:link w:val="PlainTextChar"/>
    <w:uiPriority w:val="99"/>
    <w:unhideWhenUsed/>
    <w:rsid w:val="006453B2"/>
    <w:pPr>
      <w:spacing w:after="0" w:line="240" w:lineRule="auto"/>
    </w:pPr>
    <w:rPr>
      <w:rFonts w:ascii="Consolas" w:eastAsia="Calibri" w:hAnsi="Consolas"/>
      <w:sz w:val="21"/>
      <w:szCs w:val="21"/>
    </w:rPr>
  </w:style>
  <w:style w:type="character" w:customStyle="1" w:styleId="PlainTextChar">
    <w:name w:val="Plain Text Char"/>
    <w:basedOn w:val="DefaultParagraphFont"/>
    <w:link w:val="PlainText"/>
    <w:uiPriority w:val="99"/>
    <w:rsid w:val="006453B2"/>
    <w:rPr>
      <w:rFonts w:ascii="Consolas" w:eastAsia="Calibri" w:hAnsi="Consolas" w:cs="Times New Roman"/>
      <w:sz w:val="21"/>
      <w:szCs w:val="21"/>
      <w:lang w:val="en-US"/>
    </w:rPr>
  </w:style>
  <w:style w:type="character" w:styleId="UnresolvedMention">
    <w:name w:val="Unresolved Mention"/>
    <w:basedOn w:val="DefaultParagraphFont"/>
    <w:uiPriority w:val="99"/>
    <w:semiHidden/>
    <w:unhideWhenUsed/>
    <w:rsid w:val="00A15DFF"/>
    <w:rPr>
      <w:color w:val="605E5C"/>
      <w:shd w:val="clear" w:color="auto" w:fill="E1DFDD"/>
    </w:rPr>
  </w:style>
  <w:style w:type="paragraph" w:styleId="Header">
    <w:name w:val="header"/>
    <w:basedOn w:val="Normal"/>
    <w:link w:val="HeaderChar"/>
    <w:uiPriority w:val="99"/>
    <w:unhideWhenUsed/>
    <w:rsid w:val="006A2C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2C75"/>
    <w:rPr>
      <w:rFonts w:ascii="Calibri" w:eastAsia="Times New Roman" w:hAnsi="Calibri" w:cs="Times New Roman"/>
      <w:lang w:val="en-US"/>
    </w:rPr>
  </w:style>
  <w:style w:type="paragraph" w:styleId="Footer">
    <w:name w:val="footer"/>
    <w:basedOn w:val="Normal"/>
    <w:link w:val="FooterChar"/>
    <w:uiPriority w:val="99"/>
    <w:unhideWhenUsed/>
    <w:rsid w:val="006A2C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2C75"/>
    <w:rPr>
      <w:rFonts w:ascii="Calibri" w:eastAsia="Times New Roman" w:hAnsi="Calibri" w:cs="Times New Roman"/>
      <w:lang w:val="en-US"/>
    </w:rPr>
  </w:style>
  <w:style w:type="paragraph" w:styleId="ListParagraph">
    <w:name w:val="List Paragraph"/>
    <w:aliases w:val="555,AB List 1,lp1,Equipment,Bullet Points,ProcessA,Citation List,본문(내용),List Paragraph (numbered (a)),Colorful List - Accent 11,Table/Figure Heading,Listeafsnit,Bullet 1,List Paragraph Char Char,List Paragraph Char Char Char"/>
    <w:basedOn w:val="Normal"/>
    <w:link w:val="ListParagraphChar"/>
    <w:uiPriority w:val="34"/>
    <w:qFormat/>
    <w:rsid w:val="00747837"/>
    <w:pPr>
      <w:ind w:left="720"/>
      <w:contextualSpacing/>
    </w:pPr>
    <w:rPr>
      <w:rFonts w:eastAsia="Calibri"/>
      <w:lang w:val="en-GB"/>
    </w:rPr>
  </w:style>
  <w:style w:type="character" w:customStyle="1" w:styleId="ListParagraphChar">
    <w:name w:val="List Paragraph Char"/>
    <w:aliases w:val="555 Char,AB List 1 Char,lp1 Char,Equipment Char,Bullet Points Char,ProcessA Char,Citation List Char,본문(내용) Char,List Paragraph (numbered (a)) Char,Colorful List - Accent 11 Char,Table/Figure Heading Char,Listeafsnit Char"/>
    <w:link w:val="ListParagraph"/>
    <w:uiPriority w:val="34"/>
    <w:qFormat/>
    <w:rsid w:val="00747837"/>
    <w:rPr>
      <w:rFonts w:ascii="Calibri" w:eastAsia="Calibri" w:hAnsi="Calibri" w:cs="Times New Roman"/>
    </w:rPr>
  </w:style>
  <w:style w:type="paragraph" w:customStyle="1" w:styleId="text">
    <w:name w:val="text"/>
    <w:rsid w:val="00857ACF"/>
    <w:pPr>
      <w:widowControl w:val="0"/>
      <w:snapToGrid w:val="0"/>
      <w:spacing w:before="240" w:after="0" w:line="240" w:lineRule="exact"/>
      <w:jc w:val="both"/>
    </w:pPr>
    <w:rPr>
      <w:rFonts w:ascii="Arial" w:eastAsia="Times New Roman" w:hAnsi="Arial" w:cs="Times New Roman"/>
      <w:sz w:val="24"/>
      <w:szCs w:val="20"/>
      <w:lang w:val="cs-CZ"/>
    </w:rPr>
  </w:style>
  <w:style w:type="character" w:styleId="CommentReference">
    <w:name w:val="annotation reference"/>
    <w:basedOn w:val="DefaultParagraphFont"/>
    <w:uiPriority w:val="99"/>
    <w:semiHidden/>
    <w:unhideWhenUsed/>
    <w:rsid w:val="00110890"/>
    <w:rPr>
      <w:sz w:val="16"/>
      <w:szCs w:val="16"/>
    </w:rPr>
  </w:style>
  <w:style w:type="paragraph" w:styleId="CommentText">
    <w:name w:val="annotation text"/>
    <w:basedOn w:val="Normal"/>
    <w:link w:val="CommentTextChar"/>
    <w:uiPriority w:val="99"/>
    <w:unhideWhenUsed/>
    <w:rsid w:val="00110890"/>
    <w:pPr>
      <w:spacing w:line="240" w:lineRule="auto"/>
    </w:pPr>
    <w:rPr>
      <w:sz w:val="20"/>
      <w:szCs w:val="20"/>
    </w:rPr>
  </w:style>
  <w:style w:type="character" w:customStyle="1" w:styleId="CommentTextChar">
    <w:name w:val="Comment Text Char"/>
    <w:basedOn w:val="DefaultParagraphFont"/>
    <w:link w:val="CommentText"/>
    <w:uiPriority w:val="99"/>
    <w:rsid w:val="00110890"/>
    <w:rPr>
      <w:rFonts w:ascii="Calibri" w:eastAsia="Times New Roman"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10890"/>
    <w:rPr>
      <w:b/>
      <w:bCs/>
    </w:rPr>
  </w:style>
  <w:style w:type="character" w:customStyle="1" w:styleId="CommentSubjectChar">
    <w:name w:val="Comment Subject Char"/>
    <w:basedOn w:val="CommentTextChar"/>
    <w:link w:val="CommentSubject"/>
    <w:uiPriority w:val="99"/>
    <w:semiHidden/>
    <w:rsid w:val="00110890"/>
    <w:rPr>
      <w:rFonts w:ascii="Calibri" w:eastAsia="Times New Roman" w:hAnsi="Calibri"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38446">
      <w:bodyDiv w:val="1"/>
      <w:marLeft w:val="0"/>
      <w:marRight w:val="0"/>
      <w:marTop w:val="0"/>
      <w:marBottom w:val="0"/>
      <w:divBdr>
        <w:top w:val="none" w:sz="0" w:space="0" w:color="auto"/>
        <w:left w:val="none" w:sz="0" w:space="0" w:color="auto"/>
        <w:bottom w:val="none" w:sz="0" w:space="0" w:color="auto"/>
        <w:right w:val="none" w:sz="0" w:space="0" w:color="auto"/>
      </w:divBdr>
    </w:div>
    <w:div w:id="164782483">
      <w:bodyDiv w:val="1"/>
      <w:marLeft w:val="0"/>
      <w:marRight w:val="0"/>
      <w:marTop w:val="0"/>
      <w:marBottom w:val="0"/>
      <w:divBdr>
        <w:top w:val="none" w:sz="0" w:space="0" w:color="auto"/>
        <w:left w:val="none" w:sz="0" w:space="0" w:color="auto"/>
        <w:bottom w:val="none" w:sz="0" w:space="0" w:color="auto"/>
        <w:right w:val="none" w:sz="0" w:space="0" w:color="auto"/>
      </w:divBdr>
    </w:div>
    <w:div w:id="198443779">
      <w:bodyDiv w:val="1"/>
      <w:marLeft w:val="0"/>
      <w:marRight w:val="0"/>
      <w:marTop w:val="0"/>
      <w:marBottom w:val="0"/>
      <w:divBdr>
        <w:top w:val="none" w:sz="0" w:space="0" w:color="auto"/>
        <w:left w:val="none" w:sz="0" w:space="0" w:color="auto"/>
        <w:bottom w:val="none" w:sz="0" w:space="0" w:color="auto"/>
        <w:right w:val="none" w:sz="0" w:space="0" w:color="auto"/>
      </w:divBdr>
    </w:div>
    <w:div w:id="317852807">
      <w:bodyDiv w:val="1"/>
      <w:marLeft w:val="0"/>
      <w:marRight w:val="0"/>
      <w:marTop w:val="0"/>
      <w:marBottom w:val="0"/>
      <w:divBdr>
        <w:top w:val="none" w:sz="0" w:space="0" w:color="auto"/>
        <w:left w:val="none" w:sz="0" w:space="0" w:color="auto"/>
        <w:bottom w:val="none" w:sz="0" w:space="0" w:color="auto"/>
        <w:right w:val="none" w:sz="0" w:space="0" w:color="auto"/>
      </w:divBdr>
    </w:div>
    <w:div w:id="326908656">
      <w:bodyDiv w:val="1"/>
      <w:marLeft w:val="0"/>
      <w:marRight w:val="0"/>
      <w:marTop w:val="0"/>
      <w:marBottom w:val="0"/>
      <w:divBdr>
        <w:top w:val="none" w:sz="0" w:space="0" w:color="auto"/>
        <w:left w:val="none" w:sz="0" w:space="0" w:color="auto"/>
        <w:bottom w:val="none" w:sz="0" w:space="0" w:color="auto"/>
        <w:right w:val="none" w:sz="0" w:space="0" w:color="auto"/>
      </w:divBdr>
    </w:div>
    <w:div w:id="925723909">
      <w:bodyDiv w:val="1"/>
      <w:marLeft w:val="0"/>
      <w:marRight w:val="0"/>
      <w:marTop w:val="0"/>
      <w:marBottom w:val="0"/>
      <w:divBdr>
        <w:top w:val="none" w:sz="0" w:space="0" w:color="auto"/>
        <w:left w:val="none" w:sz="0" w:space="0" w:color="auto"/>
        <w:bottom w:val="none" w:sz="0" w:space="0" w:color="auto"/>
        <w:right w:val="none" w:sz="0" w:space="0" w:color="auto"/>
      </w:divBdr>
    </w:div>
    <w:div w:id="1214272097">
      <w:bodyDiv w:val="1"/>
      <w:marLeft w:val="0"/>
      <w:marRight w:val="0"/>
      <w:marTop w:val="0"/>
      <w:marBottom w:val="0"/>
      <w:divBdr>
        <w:top w:val="none" w:sz="0" w:space="0" w:color="auto"/>
        <w:left w:val="none" w:sz="0" w:space="0" w:color="auto"/>
        <w:bottom w:val="none" w:sz="0" w:space="0" w:color="auto"/>
        <w:right w:val="none" w:sz="0" w:space="0" w:color="auto"/>
      </w:divBdr>
    </w:div>
    <w:div w:id="1271430346">
      <w:bodyDiv w:val="1"/>
      <w:marLeft w:val="0"/>
      <w:marRight w:val="0"/>
      <w:marTop w:val="0"/>
      <w:marBottom w:val="0"/>
      <w:divBdr>
        <w:top w:val="none" w:sz="0" w:space="0" w:color="auto"/>
        <w:left w:val="none" w:sz="0" w:space="0" w:color="auto"/>
        <w:bottom w:val="none" w:sz="0" w:space="0" w:color="auto"/>
        <w:right w:val="none" w:sz="0" w:space="0" w:color="auto"/>
      </w:divBdr>
    </w:div>
    <w:div w:id="1523057454">
      <w:bodyDiv w:val="1"/>
      <w:marLeft w:val="0"/>
      <w:marRight w:val="0"/>
      <w:marTop w:val="0"/>
      <w:marBottom w:val="0"/>
      <w:divBdr>
        <w:top w:val="none" w:sz="0" w:space="0" w:color="auto"/>
        <w:left w:val="none" w:sz="0" w:space="0" w:color="auto"/>
        <w:bottom w:val="none" w:sz="0" w:space="0" w:color="auto"/>
        <w:right w:val="none" w:sz="0" w:space="0" w:color="auto"/>
      </w:divBdr>
    </w:div>
    <w:div w:id="1581721388">
      <w:bodyDiv w:val="1"/>
      <w:marLeft w:val="0"/>
      <w:marRight w:val="0"/>
      <w:marTop w:val="0"/>
      <w:marBottom w:val="0"/>
      <w:divBdr>
        <w:top w:val="none" w:sz="0" w:space="0" w:color="auto"/>
        <w:left w:val="none" w:sz="0" w:space="0" w:color="auto"/>
        <w:bottom w:val="none" w:sz="0" w:space="0" w:color="auto"/>
        <w:right w:val="none" w:sz="0" w:space="0" w:color="auto"/>
      </w:divBdr>
    </w:div>
    <w:div w:id="1900281982">
      <w:bodyDiv w:val="1"/>
      <w:marLeft w:val="0"/>
      <w:marRight w:val="0"/>
      <w:marTop w:val="0"/>
      <w:marBottom w:val="0"/>
      <w:divBdr>
        <w:top w:val="none" w:sz="0" w:space="0" w:color="auto"/>
        <w:left w:val="none" w:sz="0" w:space="0" w:color="auto"/>
        <w:bottom w:val="none" w:sz="0" w:space="0" w:color="auto"/>
        <w:right w:val="none" w:sz="0" w:space="0" w:color="auto"/>
      </w:divBdr>
    </w:div>
    <w:div w:id="2002997247">
      <w:bodyDiv w:val="1"/>
      <w:marLeft w:val="0"/>
      <w:marRight w:val="0"/>
      <w:marTop w:val="0"/>
      <w:marBottom w:val="0"/>
      <w:divBdr>
        <w:top w:val="none" w:sz="0" w:space="0" w:color="auto"/>
        <w:left w:val="none" w:sz="0" w:space="0" w:color="auto"/>
        <w:bottom w:val="none" w:sz="0" w:space="0" w:color="auto"/>
        <w:right w:val="none" w:sz="0" w:space="0" w:color="auto"/>
      </w:divBdr>
    </w:div>
    <w:div w:id="207673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rocurement@rcf-wb6.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a6ddb1c-43dd-4a13-b7b1-9e7fac719038">
      <Terms xmlns="http://schemas.microsoft.com/office/infopath/2007/PartnerControls"/>
    </lcf76f155ced4ddcb4097134ff3c332f>
    <TaxCatchAll xmlns="56b5bba2-9b43-48a3-83d7-50efe6bd0b3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18BD104D2E8574BB23FB1DC72CFD8E2" ma:contentTypeVersion="13" ma:contentTypeDescription="Ein neues Dokument erstellen." ma:contentTypeScope="" ma:versionID="6ebad72136c569ebbffba022f1d5e601">
  <xsd:schema xmlns:xsd="http://www.w3.org/2001/XMLSchema" xmlns:xs="http://www.w3.org/2001/XMLSchema" xmlns:p="http://schemas.microsoft.com/office/2006/metadata/properties" xmlns:ns2="0a6ddb1c-43dd-4a13-b7b1-9e7fac719038" xmlns:ns3="56b5bba2-9b43-48a3-83d7-50efe6bd0b3b" targetNamespace="http://schemas.microsoft.com/office/2006/metadata/properties" ma:root="true" ma:fieldsID="fa3f387bf8f931b9e92acf37965ffde2" ns2:_="" ns3:_="">
    <xsd:import namespace="0a6ddb1c-43dd-4a13-b7b1-9e7fac719038"/>
    <xsd:import namespace="56b5bba2-9b43-48a3-83d7-50efe6bd0b3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6ddb1c-43dd-4a13-b7b1-9e7fac7190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4cbba04b-f548-47c7-98c4-cab7db02ede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b5bba2-9b43-48a3-83d7-50efe6bd0b3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daef5c8-c608-4428-a6a4-164349f229e2}" ma:internalName="TaxCatchAll" ma:showField="CatchAllData" ma:web="56b5bba2-9b43-48a3-83d7-50efe6bd0b3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F0CB82-85E9-45C0-8520-A36F9FA19217}">
  <ds:schemaRefs>
    <ds:schemaRef ds:uri="http://schemas.microsoft.com/office/2006/metadata/properties"/>
    <ds:schemaRef ds:uri="http://schemas.microsoft.com/office/infopath/2007/PartnerControls"/>
    <ds:schemaRef ds:uri="0a6ddb1c-43dd-4a13-b7b1-9e7fac719038"/>
    <ds:schemaRef ds:uri="56b5bba2-9b43-48a3-83d7-50efe6bd0b3b"/>
  </ds:schemaRefs>
</ds:datastoreItem>
</file>

<file path=customXml/itemProps2.xml><?xml version="1.0" encoding="utf-8"?>
<ds:datastoreItem xmlns:ds="http://schemas.openxmlformats.org/officeDocument/2006/customXml" ds:itemID="{B054C07D-C8BA-4FEC-B7E9-7110DE305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6ddb1c-43dd-4a13-b7b1-9e7fac719038"/>
    <ds:schemaRef ds:uri="56b5bba2-9b43-48a3-83d7-50efe6bd0b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AB023C-B4AD-4EBD-B68C-B88CFA7A4C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Vjera Vujanovic</dc:creator>
  <cp:keywords/>
  <dc:description/>
  <cp:lastModifiedBy>Maja Radosavljevic</cp:lastModifiedBy>
  <cp:revision>10</cp:revision>
  <dcterms:created xsi:type="dcterms:W3CDTF">2024-09-03T12:08:00Z</dcterms:created>
  <dcterms:modified xsi:type="dcterms:W3CDTF">2024-09-23T11:25:00Z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0x010100F18BD104D2E8574BB23FB1DC72CFD8E2</vt:lpwstr>
  </property>
  <property fmtid="{D5CDD505-2E9C-101B-9397-08002B2CF9AE}" pid="3" name="Order">
    <vt:r8>73600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