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7CF5" w14:textId="77777777" w:rsidR="00D449A2" w:rsidRPr="00A208BB" w:rsidRDefault="00D449A2" w:rsidP="0000279A">
      <w:pPr>
        <w:spacing w:before="100" w:beforeAutospacing="1" w:after="100" w:afterAutospacing="1"/>
        <w:rPr>
          <w:b/>
          <w:color w:val="000000" w:themeColor="text1"/>
        </w:rPr>
      </w:pPr>
    </w:p>
    <w:p w14:paraId="5A4D3668" w14:textId="77777777" w:rsidR="00731E94" w:rsidRPr="00A208BB" w:rsidRDefault="00731E94" w:rsidP="0000279A">
      <w:pPr>
        <w:spacing w:before="100" w:beforeAutospacing="1" w:after="100" w:afterAutospacing="1"/>
        <w:rPr>
          <w:b/>
          <w:color w:val="000000" w:themeColor="text1"/>
        </w:rPr>
      </w:pPr>
    </w:p>
    <w:p w14:paraId="01C29FA2" w14:textId="77777777" w:rsidR="00E43A5F" w:rsidRPr="00A208BB" w:rsidRDefault="00E43A5F" w:rsidP="00E43A5F">
      <w:pPr>
        <w:jc w:val="center"/>
        <w:outlineLvl w:val="0"/>
        <w:rPr>
          <w:b/>
          <w:bCs/>
          <w:color w:val="000000" w:themeColor="text1"/>
          <w:sz w:val="20"/>
          <w:szCs w:val="20"/>
        </w:rPr>
      </w:pPr>
      <w:r w:rsidRPr="00A208BB">
        <w:rPr>
          <w:b/>
          <w:bCs/>
          <w:color w:val="000000" w:themeColor="text1"/>
          <w:sz w:val="20"/>
          <w:szCs w:val="20"/>
        </w:rPr>
        <w:t>German Financial Cooperation with the „Western Balkan Six Chamber Investment Forum” (WB6-CIF)</w:t>
      </w:r>
    </w:p>
    <w:p w14:paraId="2272C69F" w14:textId="77777777" w:rsidR="00E43A5F" w:rsidRPr="00A208BB" w:rsidRDefault="00E43A5F" w:rsidP="00E43A5F">
      <w:pPr>
        <w:jc w:val="center"/>
        <w:outlineLvl w:val="0"/>
        <w:rPr>
          <w:b/>
          <w:bCs/>
          <w:color w:val="000000" w:themeColor="text1"/>
          <w:sz w:val="20"/>
          <w:szCs w:val="20"/>
        </w:rPr>
      </w:pPr>
      <w:r w:rsidRPr="00A208BB">
        <w:rPr>
          <w:b/>
          <w:bCs/>
          <w:color w:val="000000" w:themeColor="text1"/>
          <w:sz w:val="20"/>
          <w:szCs w:val="20"/>
        </w:rPr>
        <w:t>Regional Challenge Fund Project</w:t>
      </w:r>
    </w:p>
    <w:p w14:paraId="283A8128" w14:textId="77777777" w:rsidR="00E43A5F" w:rsidRPr="00A208BB" w:rsidRDefault="00E43A5F" w:rsidP="00E43A5F">
      <w:pPr>
        <w:jc w:val="center"/>
        <w:outlineLvl w:val="0"/>
        <w:rPr>
          <w:b/>
          <w:bCs/>
          <w:color w:val="000000" w:themeColor="text1"/>
          <w:sz w:val="20"/>
          <w:szCs w:val="20"/>
        </w:rPr>
      </w:pPr>
    </w:p>
    <w:p w14:paraId="67799945" w14:textId="0D756599" w:rsidR="00E43A5F" w:rsidRPr="00A208BB" w:rsidRDefault="00E43A5F" w:rsidP="00E43A5F">
      <w:pPr>
        <w:spacing w:before="100" w:beforeAutospacing="1" w:after="100" w:afterAutospacing="1"/>
        <w:jc w:val="center"/>
        <w:rPr>
          <w:b/>
          <w:color w:val="000000" w:themeColor="text1"/>
          <w:lang w:val="en-US"/>
        </w:rPr>
      </w:pPr>
      <w:r w:rsidRPr="00A208BB">
        <w:rPr>
          <w:b/>
          <w:color w:val="000000" w:themeColor="text1"/>
        </w:rPr>
        <w:t xml:space="preserve">CORRIGENDUM No. </w:t>
      </w:r>
      <w:r w:rsidRPr="00A208BB">
        <w:rPr>
          <w:b/>
          <w:color w:val="000000" w:themeColor="text1"/>
          <w:lang w:val="en-US"/>
        </w:rPr>
        <w:t>2</w:t>
      </w:r>
    </w:p>
    <w:p w14:paraId="3EF9DFAE" w14:textId="77777777" w:rsidR="00E43A5F" w:rsidRPr="00A208BB" w:rsidRDefault="00E43A5F" w:rsidP="00E43A5F">
      <w:pPr>
        <w:spacing w:before="100" w:beforeAutospacing="1" w:after="100" w:afterAutospacing="1"/>
        <w:jc w:val="center"/>
        <w:rPr>
          <w:b/>
          <w:color w:val="000000" w:themeColor="text1"/>
        </w:rPr>
      </w:pPr>
      <w:r w:rsidRPr="00A208BB">
        <w:rPr>
          <w:b/>
          <w:color w:val="000000" w:themeColor="text1"/>
        </w:rPr>
        <w:t>to the Tender Dossier</w:t>
      </w:r>
    </w:p>
    <w:p w14:paraId="1306FA78" w14:textId="77777777" w:rsidR="00E43A5F" w:rsidRPr="00A208BB" w:rsidRDefault="00E43A5F" w:rsidP="00E43A5F">
      <w:pPr>
        <w:jc w:val="center"/>
        <w:outlineLvl w:val="0"/>
        <w:rPr>
          <w:color w:val="000000" w:themeColor="text1"/>
          <w:sz w:val="20"/>
          <w:szCs w:val="20"/>
          <w:highlight w:val="yellow"/>
        </w:rPr>
      </w:pPr>
    </w:p>
    <w:p w14:paraId="0DC3826C" w14:textId="77777777" w:rsidR="00E43A5F" w:rsidRPr="00A208BB" w:rsidRDefault="00E43A5F" w:rsidP="00E43A5F">
      <w:pPr>
        <w:pStyle w:val="Default"/>
        <w:jc w:val="center"/>
        <w:rPr>
          <w:rFonts w:eastAsia="Times New Roman"/>
          <w:b/>
          <w:bCs/>
          <w:color w:val="000000" w:themeColor="text1"/>
          <w:sz w:val="20"/>
          <w:szCs w:val="20"/>
          <w:lang w:eastAsia="en-GB"/>
        </w:rPr>
      </w:pPr>
      <w:r w:rsidRPr="00A208BB">
        <w:rPr>
          <w:rFonts w:eastAsia="Times New Roman"/>
          <w:b/>
          <w:bCs/>
          <w:color w:val="000000" w:themeColor="text1"/>
          <w:sz w:val="20"/>
          <w:szCs w:val="20"/>
          <w:lang w:eastAsia="en-GB"/>
        </w:rPr>
        <w:t>Procurement of IT equipment for VTI’s in North Macedonia</w:t>
      </w:r>
    </w:p>
    <w:p w14:paraId="206F1EE3" w14:textId="77777777" w:rsidR="00E43A5F" w:rsidRPr="00A208BB" w:rsidRDefault="00E43A5F" w:rsidP="00E43A5F">
      <w:pPr>
        <w:pStyle w:val="Default"/>
        <w:jc w:val="center"/>
        <w:rPr>
          <w:rFonts w:eastAsia="Times New Roman"/>
          <w:color w:val="000000" w:themeColor="text1"/>
          <w:sz w:val="20"/>
          <w:szCs w:val="20"/>
          <w:lang w:eastAsia="en-GB"/>
        </w:rPr>
      </w:pPr>
      <w:r w:rsidRPr="00A208BB">
        <w:rPr>
          <w:rFonts w:eastAsia="Times New Roman"/>
          <w:color w:val="000000" w:themeColor="text1"/>
          <w:sz w:val="20"/>
          <w:szCs w:val="20"/>
          <w:lang w:eastAsia="en-GB"/>
        </w:rPr>
        <w:t xml:space="preserve">Europe (non-EU), North Macedonia </w:t>
      </w:r>
    </w:p>
    <w:p w14:paraId="6200A009" w14:textId="77777777" w:rsidR="00E43A5F" w:rsidRPr="00A208BB" w:rsidRDefault="00E43A5F" w:rsidP="00E43A5F">
      <w:pPr>
        <w:pStyle w:val="Default"/>
        <w:jc w:val="center"/>
        <w:rPr>
          <w:rFonts w:eastAsia="Times New Roman"/>
          <w:b/>
          <w:bCs/>
          <w:color w:val="000000" w:themeColor="text1"/>
          <w:sz w:val="20"/>
          <w:szCs w:val="20"/>
          <w:lang w:eastAsia="en-GB"/>
        </w:rPr>
      </w:pPr>
    </w:p>
    <w:p w14:paraId="4D08749A" w14:textId="77777777" w:rsidR="00E43A5F" w:rsidRPr="00A208BB" w:rsidRDefault="00E43A5F" w:rsidP="00E43A5F">
      <w:pPr>
        <w:pStyle w:val="Default"/>
        <w:jc w:val="center"/>
        <w:rPr>
          <w:rFonts w:eastAsia="Times New Roman"/>
          <w:color w:val="000000" w:themeColor="text1"/>
          <w:sz w:val="20"/>
          <w:szCs w:val="20"/>
          <w:lang w:eastAsia="en-GB"/>
        </w:rPr>
      </w:pPr>
      <w:r w:rsidRPr="00A208BB">
        <w:rPr>
          <w:rFonts w:eastAsia="Times New Roman"/>
          <w:color w:val="000000" w:themeColor="text1"/>
          <w:sz w:val="20"/>
          <w:szCs w:val="20"/>
          <w:lang w:eastAsia="en-GB"/>
        </w:rPr>
        <w:t>Publication reference</w:t>
      </w:r>
    </w:p>
    <w:p w14:paraId="586E1109" w14:textId="77777777" w:rsidR="00E43A5F" w:rsidRPr="00A208BB" w:rsidRDefault="00E43A5F" w:rsidP="00E43A5F">
      <w:pPr>
        <w:pStyle w:val="Default"/>
        <w:jc w:val="center"/>
        <w:rPr>
          <w:rFonts w:eastAsia="Times New Roman"/>
          <w:color w:val="000000" w:themeColor="text1"/>
          <w:sz w:val="20"/>
          <w:szCs w:val="20"/>
          <w:highlight w:val="yellow"/>
        </w:rPr>
      </w:pPr>
      <w:r w:rsidRPr="00A208BB">
        <w:rPr>
          <w:rFonts w:eastAsia="Times New Roman"/>
          <w:b/>
          <w:bCs/>
          <w:color w:val="000000" w:themeColor="text1"/>
          <w:sz w:val="20"/>
          <w:szCs w:val="20"/>
          <w:lang w:eastAsia="en-GB"/>
        </w:rPr>
        <w:t>RCF/MKD/G/2023 – 009/1 – 033/5 – 041/3_R</w:t>
      </w:r>
    </w:p>
    <w:p w14:paraId="14B82DB2" w14:textId="77777777" w:rsidR="0000279A" w:rsidRPr="00A208BB" w:rsidRDefault="0000279A" w:rsidP="0000279A">
      <w:pPr>
        <w:pStyle w:val="Default"/>
        <w:jc w:val="center"/>
        <w:rPr>
          <w:rFonts w:eastAsia="Times New Roman"/>
          <w:color w:val="000000" w:themeColor="text1"/>
          <w:sz w:val="20"/>
          <w:szCs w:val="20"/>
        </w:rPr>
      </w:pPr>
    </w:p>
    <w:p w14:paraId="4C49AF73" w14:textId="77777777" w:rsidR="005C6EE2" w:rsidRPr="00A208BB" w:rsidRDefault="005C6EE2" w:rsidP="00D4726A">
      <w:pPr>
        <w:tabs>
          <w:tab w:val="left" w:pos="3402"/>
        </w:tabs>
        <w:jc w:val="both"/>
        <w:rPr>
          <w:color w:val="000000" w:themeColor="text1"/>
        </w:rPr>
      </w:pPr>
    </w:p>
    <w:p w14:paraId="6DFF1FB4" w14:textId="0DD599D8" w:rsidR="00841EBA" w:rsidRPr="00A208BB" w:rsidRDefault="00BE7B8B" w:rsidP="00841EBA">
      <w:pPr>
        <w:spacing w:before="100" w:beforeAutospacing="1" w:after="100" w:afterAutospacing="1"/>
        <w:jc w:val="both"/>
        <w:rPr>
          <w:b/>
          <w:color w:val="000000" w:themeColor="text1"/>
          <w:sz w:val="20"/>
          <w:szCs w:val="20"/>
          <w:u w:val="single"/>
        </w:rPr>
      </w:pPr>
      <w:r w:rsidRPr="00A208BB">
        <w:rPr>
          <w:b/>
          <w:color w:val="000000" w:themeColor="text1"/>
          <w:sz w:val="20"/>
          <w:szCs w:val="20"/>
          <w:u w:val="single"/>
        </w:rPr>
        <w:t>1. Reason for change</w:t>
      </w:r>
    </w:p>
    <w:p w14:paraId="35C98B1C" w14:textId="7C9A2DA4" w:rsidR="00AB0DD1" w:rsidRPr="00A208BB" w:rsidRDefault="00DE558A" w:rsidP="00E5377B">
      <w:pPr>
        <w:spacing w:before="100" w:beforeAutospacing="1" w:after="100" w:afterAutospacing="1"/>
        <w:jc w:val="both"/>
        <w:rPr>
          <w:color w:val="000000" w:themeColor="text1"/>
          <w:sz w:val="20"/>
          <w:szCs w:val="20"/>
        </w:rPr>
      </w:pPr>
      <w:r w:rsidRPr="00A208BB">
        <w:rPr>
          <w:color w:val="000000" w:themeColor="text1"/>
          <w:sz w:val="20"/>
          <w:szCs w:val="20"/>
        </w:rPr>
        <w:t xml:space="preserve">Further elaboration and explanations of document: </w:t>
      </w:r>
      <w:r w:rsidR="00F90278" w:rsidRPr="00A208BB">
        <w:rPr>
          <w:b/>
          <w:bCs/>
          <w:i/>
          <w:iCs/>
          <w:color w:val="000000" w:themeColor="text1"/>
          <w:sz w:val="20"/>
          <w:szCs w:val="20"/>
        </w:rPr>
        <w:t>3 - Annex 1 - Technical Specification</w:t>
      </w:r>
      <w:r w:rsidR="00E5377B" w:rsidRPr="00A208BB">
        <w:rPr>
          <w:b/>
          <w:bCs/>
          <w:i/>
          <w:iCs/>
          <w:color w:val="000000" w:themeColor="text1"/>
          <w:sz w:val="20"/>
          <w:szCs w:val="20"/>
          <w:lang w:val="en-US"/>
        </w:rPr>
        <w:t xml:space="preserve"> and extension of deadline for submission of of Bid</w:t>
      </w:r>
      <w:r w:rsidR="0000279A" w:rsidRPr="00A208BB">
        <w:rPr>
          <w:color w:val="000000" w:themeColor="text1"/>
          <w:sz w:val="20"/>
          <w:szCs w:val="20"/>
        </w:rPr>
        <w:t>.</w:t>
      </w:r>
    </w:p>
    <w:p w14:paraId="750E3E13" w14:textId="2017C362" w:rsidR="00FA4C23" w:rsidRPr="00A208BB" w:rsidRDefault="002E1E15" w:rsidP="0099769C">
      <w:pPr>
        <w:spacing w:before="100" w:beforeAutospacing="1" w:after="100" w:afterAutospacing="1"/>
        <w:rPr>
          <w:b/>
          <w:color w:val="000000" w:themeColor="text1"/>
          <w:sz w:val="20"/>
          <w:szCs w:val="20"/>
          <w:u w:val="single"/>
          <w:lang w:eastAsia="de-DE"/>
        </w:rPr>
      </w:pPr>
      <w:r w:rsidRPr="00A208BB">
        <w:rPr>
          <w:b/>
          <w:color w:val="000000" w:themeColor="text1"/>
          <w:sz w:val="20"/>
          <w:szCs w:val="20"/>
          <w:u w:val="single"/>
          <w:lang w:eastAsia="de-DE"/>
        </w:rPr>
        <w:t xml:space="preserve">2. </w:t>
      </w:r>
      <w:r w:rsidR="004E0A63" w:rsidRPr="00A208BB">
        <w:rPr>
          <w:b/>
          <w:color w:val="000000" w:themeColor="text1"/>
          <w:sz w:val="20"/>
          <w:szCs w:val="20"/>
          <w:u w:val="single"/>
          <w:lang w:eastAsia="de-DE"/>
        </w:rPr>
        <w:t xml:space="preserve">Text to be corrected in the original </w:t>
      </w:r>
      <w:r w:rsidR="00342D51" w:rsidRPr="00A208BB">
        <w:rPr>
          <w:b/>
          <w:color w:val="000000" w:themeColor="text1"/>
          <w:sz w:val="20"/>
          <w:szCs w:val="20"/>
          <w:u w:val="single"/>
          <w:lang w:eastAsia="de-DE"/>
        </w:rPr>
        <w:t>tender dossier</w:t>
      </w:r>
    </w:p>
    <w:p w14:paraId="790014EA" w14:textId="0153D106" w:rsidR="00FA4C23" w:rsidRPr="00A208BB" w:rsidRDefault="00FA4C23" w:rsidP="0099769C">
      <w:pPr>
        <w:spacing w:before="100" w:beforeAutospacing="1" w:after="100" w:afterAutospacing="1"/>
        <w:jc w:val="both"/>
        <w:rPr>
          <w:b/>
          <w:bCs/>
          <w:color w:val="000000" w:themeColor="text1"/>
          <w:sz w:val="20"/>
          <w:szCs w:val="20"/>
          <w:u w:val="single"/>
        </w:rPr>
      </w:pPr>
      <w:r w:rsidRPr="00A208BB">
        <w:rPr>
          <w:b/>
          <w:bCs/>
          <w:color w:val="000000" w:themeColor="text1"/>
          <w:sz w:val="20"/>
          <w:szCs w:val="20"/>
          <w:u w:val="single"/>
        </w:rPr>
        <w:t xml:space="preserve">CORRIGENDUM </w:t>
      </w:r>
      <w:r w:rsidR="000B7D32" w:rsidRPr="00A208BB">
        <w:rPr>
          <w:b/>
          <w:bCs/>
          <w:color w:val="000000" w:themeColor="text1"/>
          <w:sz w:val="20"/>
          <w:szCs w:val="20"/>
          <w:u w:val="single"/>
          <w:lang w:val="en-US"/>
        </w:rPr>
        <w:t>2</w:t>
      </w:r>
      <w:r w:rsidRPr="00A208BB">
        <w:rPr>
          <w:b/>
          <w:bCs/>
          <w:color w:val="000000" w:themeColor="text1"/>
          <w:sz w:val="20"/>
          <w:szCs w:val="20"/>
          <w:u w:val="single"/>
        </w:rPr>
        <w:t xml:space="preserve">.1: </w:t>
      </w:r>
    </w:p>
    <w:p w14:paraId="5D239ACC" w14:textId="3E7065D9" w:rsidR="0097576F" w:rsidRPr="00A208BB" w:rsidRDefault="0097576F" w:rsidP="0099769C">
      <w:pPr>
        <w:spacing w:before="100" w:beforeAutospacing="1" w:after="100" w:afterAutospacing="1"/>
        <w:jc w:val="both"/>
        <w:rPr>
          <w:b/>
          <w:bCs/>
          <w:color w:val="000000" w:themeColor="text1"/>
          <w:sz w:val="20"/>
          <w:szCs w:val="20"/>
          <w:u w:val="single"/>
        </w:rPr>
      </w:pPr>
      <w:r w:rsidRPr="00A208BB">
        <w:rPr>
          <w:b/>
          <w:bCs/>
          <w:color w:val="000000" w:themeColor="text1"/>
          <w:sz w:val="20"/>
          <w:szCs w:val="20"/>
          <w:u w:val="single"/>
        </w:rPr>
        <w:t xml:space="preserve">Read: </w:t>
      </w:r>
    </w:p>
    <w:p w14:paraId="0A1650CC" w14:textId="178BA9ED" w:rsidR="00DE558A" w:rsidRPr="00A208BB" w:rsidRDefault="00DB1932" w:rsidP="0099769C">
      <w:pPr>
        <w:spacing w:before="100" w:beforeAutospacing="1" w:after="100" w:afterAutospacing="1"/>
        <w:jc w:val="both"/>
        <w:rPr>
          <w:color w:val="000000" w:themeColor="text1"/>
          <w:sz w:val="20"/>
          <w:szCs w:val="20"/>
        </w:rPr>
      </w:pPr>
      <w:r w:rsidRPr="00A208BB">
        <w:rPr>
          <w:color w:val="000000" w:themeColor="text1"/>
          <w:sz w:val="20"/>
          <w:szCs w:val="20"/>
        </w:rPr>
        <w:t xml:space="preserve">Tender Dossier, Section: </w:t>
      </w:r>
      <w:r w:rsidR="00DE558A" w:rsidRPr="00A208BB">
        <w:rPr>
          <w:i/>
          <w:iCs/>
          <w:color w:val="000000" w:themeColor="text1"/>
          <w:sz w:val="20"/>
          <w:szCs w:val="20"/>
        </w:rPr>
        <w:t>Annex 1 – Technical Specifications</w:t>
      </w:r>
      <w:r w:rsidR="00DE558A" w:rsidRPr="00A208BB">
        <w:rPr>
          <w:color w:val="000000" w:themeColor="text1"/>
          <w:sz w:val="20"/>
          <w:szCs w:val="20"/>
        </w:rPr>
        <w:t>,</w:t>
      </w:r>
    </w:p>
    <w:p w14:paraId="41C9CF0F" w14:textId="7A6E1E85" w:rsidR="00DE558A" w:rsidRPr="00A208BB" w:rsidRDefault="0099769C" w:rsidP="0099769C">
      <w:pPr>
        <w:spacing w:before="100" w:beforeAutospacing="1" w:after="100" w:afterAutospacing="1"/>
        <w:jc w:val="both"/>
        <w:rPr>
          <w:color w:val="000000" w:themeColor="text1"/>
          <w:sz w:val="20"/>
          <w:szCs w:val="20"/>
        </w:rPr>
      </w:pPr>
      <w:r w:rsidRPr="00A208BB">
        <w:rPr>
          <w:color w:val="000000" w:themeColor="text1"/>
          <w:sz w:val="20"/>
          <w:szCs w:val="20"/>
        </w:rPr>
        <w:t>Please refer to the table below:</w:t>
      </w:r>
    </w:p>
    <w:p w14:paraId="5F06E567" w14:textId="77777777" w:rsidR="00443DCA" w:rsidRPr="00A208BB" w:rsidRDefault="00443DCA" w:rsidP="0099769C">
      <w:pPr>
        <w:spacing w:before="100" w:beforeAutospacing="1" w:after="100" w:afterAutospacing="1"/>
        <w:jc w:val="both"/>
        <w:rPr>
          <w:color w:val="000000" w:themeColor="text1"/>
          <w:sz w:val="20"/>
          <w:szCs w:val="20"/>
        </w:rPr>
        <w:sectPr w:rsidR="00443DCA" w:rsidRPr="00A208BB" w:rsidSect="00E5377B">
          <w:footerReference w:type="even" r:id="rId11"/>
          <w:footerReference w:type="default" r:id="rId12"/>
          <w:pgSz w:w="11906" w:h="16838"/>
          <w:pgMar w:top="1417" w:right="1417" w:bottom="1417" w:left="1417" w:header="708" w:footer="708" w:gutter="0"/>
          <w:cols w:space="708"/>
          <w:docGrid w:linePitch="360"/>
        </w:sectPr>
      </w:pPr>
    </w:p>
    <w:p w14:paraId="3841C015" w14:textId="6990885A" w:rsidR="00443DCA" w:rsidRPr="00A208BB" w:rsidRDefault="00443DCA" w:rsidP="0099769C">
      <w:pPr>
        <w:spacing w:before="100" w:beforeAutospacing="1" w:after="100" w:afterAutospacing="1"/>
        <w:jc w:val="both"/>
        <w:rPr>
          <w:color w:val="000000" w:themeColor="text1"/>
          <w:sz w:val="20"/>
          <w:szCs w:val="20"/>
        </w:rPr>
      </w:pPr>
    </w:p>
    <w:p w14:paraId="2D631F24" w14:textId="2E01A9B8" w:rsidR="00443DCA" w:rsidRPr="00A208BB" w:rsidRDefault="00443DCA" w:rsidP="00443DCA">
      <w:pPr>
        <w:keepNext/>
        <w:tabs>
          <w:tab w:val="left" w:pos="3133"/>
          <w:tab w:val="left" w:pos="6154"/>
        </w:tabs>
        <w:ind w:right="26"/>
        <w:outlineLvl w:val="0"/>
        <w:rPr>
          <w:b/>
          <w:bCs/>
          <w:color w:val="000000" w:themeColor="text1"/>
          <w:sz w:val="20"/>
          <w:szCs w:val="20"/>
          <w:lang w:val="en-US"/>
        </w:rPr>
      </w:pPr>
      <w:r w:rsidRPr="00A208BB">
        <w:rPr>
          <w:b/>
          <w:bCs/>
          <w:color w:val="000000" w:themeColor="text1"/>
          <w:sz w:val="20"/>
          <w:szCs w:val="20"/>
          <w:lang w:val="en-US"/>
        </w:rPr>
        <w:t>LOT2: Vinica, Procurement of the IT Equipment for SOU “Vanco Prke”</w:t>
      </w:r>
    </w:p>
    <w:tbl>
      <w:tblPr>
        <w:tblStyle w:val="TableGrid"/>
        <w:tblW w:w="5000" w:type="pct"/>
        <w:tblLook w:val="04A0" w:firstRow="1" w:lastRow="0" w:firstColumn="1" w:lastColumn="0" w:noHBand="0" w:noVBand="1"/>
      </w:tblPr>
      <w:tblGrid>
        <w:gridCol w:w="2690"/>
        <w:gridCol w:w="5385"/>
        <w:gridCol w:w="5919"/>
      </w:tblGrid>
      <w:tr w:rsidR="00A208BB" w:rsidRPr="00A208BB" w14:paraId="32921C86" w14:textId="77777777" w:rsidTr="003F4937">
        <w:trPr>
          <w:cantSplit/>
          <w:tblHeader/>
        </w:trPr>
        <w:tc>
          <w:tcPr>
            <w:tcW w:w="961" w:type="pct"/>
            <w:shd w:val="clear" w:color="auto" w:fill="D9D9D9" w:themeFill="background1" w:themeFillShade="D9"/>
          </w:tcPr>
          <w:p w14:paraId="4AD28F67" w14:textId="43CAACCC" w:rsidR="00DE558A" w:rsidRPr="00A208BB" w:rsidRDefault="00F90278" w:rsidP="0099769C">
            <w:pPr>
              <w:spacing w:before="100" w:beforeAutospacing="1" w:after="100" w:afterAutospacing="1"/>
              <w:jc w:val="both"/>
              <w:rPr>
                <w:b/>
                <w:bCs/>
                <w:i/>
                <w:iCs/>
                <w:color w:val="000000" w:themeColor="text1"/>
                <w:sz w:val="18"/>
                <w:szCs w:val="18"/>
              </w:rPr>
            </w:pPr>
            <w:r w:rsidRPr="00A208BB">
              <w:rPr>
                <w:b/>
                <w:bCs/>
                <w:color w:val="000000" w:themeColor="text1"/>
                <w:sz w:val="18"/>
                <w:szCs w:val="18"/>
                <w:u w:val="single"/>
                <w:lang w:val="en-US"/>
              </w:rPr>
              <w:t>I</w:t>
            </w:r>
            <w:r w:rsidR="00DE558A" w:rsidRPr="00A208BB">
              <w:rPr>
                <w:b/>
                <w:bCs/>
                <w:color w:val="000000" w:themeColor="text1"/>
                <w:sz w:val="18"/>
                <w:szCs w:val="18"/>
                <w:u w:val="single"/>
              </w:rPr>
              <w:t>tem</w:t>
            </w:r>
          </w:p>
        </w:tc>
        <w:tc>
          <w:tcPr>
            <w:tcW w:w="1924" w:type="pct"/>
            <w:shd w:val="clear" w:color="auto" w:fill="D9D9D9" w:themeFill="background1" w:themeFillShade="D9"/>
          </w:tcPr>
          <w:p w14:paraId="0AD439A3" w14:textId="40E0E418" w:rsidR="00DE558A" w:rsidRPr="00A208BB" w:rsidRDefault="00DE558A" w:rsidP="00DE558A">
            <w:pPr>
              <w:keepNext/>
              <w:ind w:right="26"/>
              <w:jc w:val="center"/>
              <w:outlineLvl w:val="0"/>
              <w:rPr>
                <w:b/>
                <w:bCs/>
                <w:color w:val="000000" w:themeColor="text1"/>
                <w:sz w:val="18"/>
                <w:szCs w:val="18"/>
              </w:rPr>
            </w:pPr>
            <w:r w:rsidRPr="00A208BB">
              <w:rPr>
                <w:b/>
                <w:bCs/>
                <w:color w:val="000000" w:themeColor="text1"/>
                <w:sz w:val="18"/>
                <w:szCs w:val="18"/>
                <w:u w:val="single"/>
              </w:rPr>
              <w:t>Reads</w:t>
            </w:r>
            <w:r w:rsidRPr="00A208BB">
              <w:rPr>
                <w:b/>
                <w:bCs/>
                <w:color w:val="000000" w:themeColor="text1"/>
                <w:sz w:val="18"/>
                <w:szCs w:val="18"/>
              </w:rPr>
              <w:t>:</w:t>
            </w:r>
          </w:p>
        </w:tc>
        <w:tc>
          <w:tcPr>
            <w:tcW w:w="2115" w:type="pct"/>
            <w:shd w:val="clear" w:color="auto" w:fill="D9D9D9" w:themeFill="background1" w:themeFillShade="D9"/>
          </w:tcPr>
          <w:p w14:paraId="0AB3E62E" w14:textId="4F5A72A6" w:rsidR="00DE558A" w:rsidRPr="00A208BB" w:rsidRDefault="00DE558A" w:rsidP="00DE558A">
            <w:pPr>
              <w:keepNext/>
              <w:ind w:right="26"/>
              <w:jc w:val="center"/>
              <w:outlineLvl w:val="0"/>
              <w:rPr>
                <w:b/>
                <w:bCs/>
                <w:color w:val="000000" w:themeColor="text1"/>
                <w:sz w:val="18"/>
                <w:szCs w:val="18"/>
                <w:u w:val="single"/>
              </w:rPr>
            </w:pPr>
            <w:r w:rsidRPr="00A208BB">
              <w:rPr>
                <w:b/>
                <w:bCs/>
                <w:color w:val="000000" w:themeColor="text1"/>
                <w:sz w:val="18"/>
                <w:szCs w:val="18"/>
                <w:u w:val="single"/>
              </w:rPr>
              <w:t>Is changed and now reads:</w:t>
            </w:r>
          </w:p>
        </w:tc>
      </w:tr>
      <w:tr w:rsidR="002C5860" w:rsidRPr="00A208BB" w14:paraId="3DF64549" w14:textId="77777777" w:rsidTr="003F4937">
        <w:trPr>
          <w:cantSplit/>
        </w:trPr>
        <w:tc>
          <w:tcPr>
            <w:tcW w:w="961" w:type="pct"/>
          </w:tcPr>
          <w:p w14:paraId="62A034D6" w14:textId="77777777" w:rsidR="00DE558A" w:rsidRPr="00A208BB" w:rsidRDefault="00F90278" w:rsidP="00731E94">
            <w:pPr>
              <w:spacing w:before="100" w:beforeAutospacing="1" w:after="100" w:afterAutospacing="1"/>
              <w:jc w:val="both"/>
              <w:rPr>
                <w:b/>
                <w:bCs/>
                <w:i/>
                <w:iCs/>
                <w:color w:val="000000" w:themeColor="text1"/>
                <w:sz w:val="18"/>
                <w:szCs w:val="18"/>
              </w:rPr>
            </w:pPr>
            <w:r w:rsidRPr="00A208BB">
              <w:rPr>
                <w:b/>
                <w:bCs/>
                <w:i/>
                <w:iCs/>
                <w:color w:val="000000" w:themeColor="text1"/>
                <w:sz w:val="18"/>
                <w:szCs w:val="18"/>
                <w:lang w:val="en-US"/>
              </w:rPr>
              <w:t>I</w:t>
            </w:r>
            <w:r w:rsidR="00DE558A" w:rsidRPr="00A208BB">
              <w:rPr>
                <w:b/>
                <w:bCs/>
                <w:i/>
                <w:iCs/>
                <w:color w:val="000000" w:themeColor="text1"/>
                <w:sz w:val="18"/>
                <w:szCs w:val="18"/>
              </w:rPr>
              <w:t xml:space="preserve">tem </w:t>
            </w:r>
            <w:r w:rsidR="00443DCA" w:rsidRPr="00A208BB">
              <w:rPr>
                <w:b/>
                <w:bCs/>
                <w:i/>
                <w:iCs/>
                <w:color w:val="000000" w:themeColor="text1"/>
                <w:sz w:val="18"/>
                <w:szCs w:val="18"/>
              </w:rPr>
              <w:t>3</w:t>
            </w:r>
          </w:p>
          <w:p w14:paraId="2A5D01CB" w14:textId="5CAB1F26" w:rsidR="00443DCA" w:rsidRPr="00A208BB" w:rsidRDefault="00443DCA" w:rsidP="00731E94">
            <w:pPr>
              <w:spacing w:before="100" w:beforeAutospacing="1" w:after="100" w:afterAutospacing="1"/>
              <w:jc w:val="both"/>
              <w:rPr>
                <w:b/>
                <w:bCs/>
                <w:i/>
                <w:iCs/>
                <w:color w:val="000000" w:themeColor="text1"/>
                <w:sz w:val="18"/>
                <w:szCs w:val="18"/>
                <w:lang w:val="en-US"/>
              </w:rPr>
            </w:pPr>
            <w:r w:rsidRPr="00A208BB">
              <w:rPr>
                <w:b/>
                <w:bCs/>
                <w:i/>
                <w:iCs/>
                <w:color w:val="000000" w:themeColor="text1"/>
                <w:sz w:val="18"/>
                <w:szCs w:val="18"/>
              </w:rPr>
              <w:t>Laptop</w:t>
            </w:r>
          </w:p>
        </w:tc>
        <w:tc>
          <w:tcPr>
            <w:tcW w:w="1924" w:type="pct"/>
          </w:tcPr>
          <w:p w14:paraId="6C45CD81"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Processor: Intel® Core™ i7-10510U 8M Cache, up to 4.90 GHz; Display: 15.6” FHD (1920x1080), TN, anti-glare, LED Antiglare; Memory:  8GB SO-DIMM DDR4 (4GB Soldered + 4GB); Graphics: NVIDIA GeForce MX330 2GB GDDR5; Storage: 256GB SSD M.2 2242 PCIe NVMe; Audio: HD Audio, Dolby Audio, stereo speakers, 1.5W x 2, dual array microphone, headphone / microphone combo jack; Ports: One USB 2.0, two USB 3.1 Gen 1, HDMI 1.4b, 4-in-1 media reader (MMC, SD, SDHC, SDXC), AC power adapter jack, headphone / microphone combo jack; Communications: 802.11ac 2x2 Wi-Fi + Bluetooth 5.0, M.2 Card; Battery: Integrated Li-ion 35Wh battery with 65W AC adapter; Battery Life: Up to 9 hrs; OS: Windows 11</w:t>
            </w:r>
          </w:p>
          <w:p w14:paraId="4D1A9CAA" w14:textId="4CE9C347" w:rsidR="00DE558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The Laptops will be used in the classroom for a computer design of clothing. Warranty: 12 months from the date of acceptance.</w:t>
            </w:r>
          </w:p>
        </w:tc>
        <w:tc>
          <w:tcPr>
            <w:tcW w:w="2115" w:type="pct"/>
          </w:tcPr>
          <w:p w14:paraId="3C82613F"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Processor: Intel i7 12th gen or Amd Ryzen 7 5000 series or higher for both</w:t>
            </w:r>
          </w:p>
          <w:p w14:paraId="70D98ACC"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 xml:space="preserve">Memory: 16gb ddr4 </w:t>
            </w:r>
          </w:p>
          <w:p w14:paraId="64AE96F0"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 xml:space="preserve">Storage: 512gb nvme </w:t>
            </w:r>
          </w:p>
          <w:p w14:paraId="18E16582"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 xml:space="preserve">Graphics: GeForce MX 570 series preferable but GeForce GTX 1000 series or higher or Radeon Graphics equivalent are also accepted </w:t>
            </w:r>
          </w:p>
          <w:p w14:paraId="19FFEA6B"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Display: 15.6" - 17.3", FHD, Led</w:t>
            </w:r>
          </w:p>
          <w:p w14:paraId="09D0DB93" w14:textId="77777777" w:rsidR="00443DC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Licence: Windows 10 or 11 x64 pro operating system</w:t>
            </w:r>
          </w:p>
          <w:p w14:paraId="10F91062" w14:textId="2C843B91" w:rsidR="00DE558A" w:rsidRPr="00A208BB" w:rsidRDefault="00443DCA" w:rsidP="00443DCA">
            <w:pPr>
              <w:keepNext/>
              <w:ind w:right="26"/>
              <w:jc w:val="both"/>
              <w:outlineLvl w:val="0"/>
              <w:rPr>
                <w:i/>
                <w:iCs/>
                <w:color w:val="000000" w:themeColor="text1"/>
                <w:sz w:val="18"/>
                <w:szCs w:val="18"/>
              </w:rPr>
            </w:pPr>
            <w:r w:rsidRPr="00A208BB">
              <w:rPr>
                <w:i/>
                <w:iCs/>
                <w:color w:val="000000" w:themeColor="text1"/>
                <w:sz w:val="18"/>
                <w:szCs w:val="18"/>
              </w:rPr>
              <w:t>Warranty: 24 months from the date of purchase.</w:t>
            </w:r>
          </w:p>
        </w:tc>
      </w:tr>
    </w:tbl>
    <w:p w14:paraId="13854937" w14:textId="77777777" w:rsidR="00443DCA" w:rsidRPr="00A208BB" w:rsidRDefault="00443DCA" w:rsidP="0097576F">
      <w:pPr>
        <w:keepNext/>
        <w:ind w:right="26"/>
        <w:jc w:val="both"/>
        <w:outlineLvl w:val="0"/>
        <w:rPr>
          <w:i/>
          <w:iCs/>
          <w:color w:val="000000" w:themeColor="text1"/>
          <w:sz w:val="20"/>
          <w:szCs w:val="20"/>
          <w:lang w:val="en-US"/>
        </w:rPr>
      </w:pPr>
    </w:p>
    <w:p w14:paraId="31722623" w14:textId="27B2B00E" w:rsidR="00443DCA" w:rsidRPr="00A208BB" w:rsidRDefault="00443DCA" w:rsidP="00443DCA">
      <w:pPr>
        <w:keepNext/>
        <w:tabs>
          <w:tab w:val="left" w:pos="3133"/>
          <w:tab w:val="left" w:pos="6154"/>
        </w:tabs>
        <w:ind w:left="113" w:right="26"/>
        <w:outlineLvl w:val="0"/>
        <w:rPr>
          <w:b/>
          <w:bCs/>
          <w:color w:val="000000" w:themeColor="text1"/>
          <w:sz w:val="20"/>
          <w:szCs w:val="20"/>
          <w:lang w:val="en-US"/>
        </w:rPr>
      </w:pPr>
      <w:r w:rsidRPr="00A208BB">
        <w:rPr>
          <w:b/>
          <w:bCs/>
          <w:color w:val="000000" w:themeColor="text1"/>
          <w:sz w:val="20"/>
          <w:szCs w:val="20"/>
          <w:lang w:val="en-US"/>
        </w:rPr>
        <w:t>LOT3: Ohrid, Procurement of the IT Equipment for Municipal Electromechanical School Center "St. Naum Ohridski"</w:t>
      </w:r>
    </w:p>
    <w:tbl>
      <w:tblPr>
        <w:tblStyle w:val="TableGrid"/>
        <w:tblW w:w="5000" w:type="pct"/>
        <w:tblLook w:val="04A0" w:firstRow="1" w:lastRow="0" w:firstColumn="1" w:lastColumn="0" w:noHBand="0" w:noVBand="1"/>
      </w:tblPr>
      <w:tblGrid>
        <w:gridCol w:w="2643"/>
        <w:gridCol w:w="5432"/>
        <w:gridCol w:w="5919"/>
      </w:tblGrid>
      <w:tr w:rsidR="00A208BB" w:rsidRPr="00A208BB" w14:paraId="353DE7D2" w14:textId="77777777" w:rsidTr="003F4937">
        <w:trPr>
          <w:cantSplit/>
          <w:tblHeader/>
        </w:trPr>
        <w:tc>
          <w:tcPr>
            <w:tcW w:w="944" w:type="pct"/>
            <w:shd w:val="clear" w:color="auto" w:fill="D9D9D9" w:themeFill="background1" w:themeFillShade="D9"/>
          </w:tcPr>
          <w:p w14:paraId="032DE249" w14:textId="77777777" w:rsidR="00443DCA" w:rsidRPr="00A208BB" w:rsidRDefault="00443DCA" w:rsidP="003F4937">
            <w:pPr>
              <w:spacing w:before="100" w:beforeAutospacing="1" w:after="100" w:afterAutospacing="1"/>
              <w:rPr>
                <w:b/>
                <w:bCs/>
                <w:i/>
                <w:iCs/>
                <w:color w:val="000000" w:themeColor="text1"/>
                <w:sz w:val="18"/>
                <w:szCs w:val="18"/>
              </w:rPr>
            </w:pPr>
            <w:r w:rsidRPr="00A208BB">
              <w:rPr>
                <w:b/>
                <w:bCs/>
                <w:color w:val="000000" w:themeColor="text1"/>
                <w:sz w:val="18"/>
                <w:szCs w:val="18"/>
                <w:u w:val="single"/>
                <w:lang w:val="en-US"/>
              </w:rPr>
              <w:t>I</w:t>
            </w:r>
            <w:r w:rsidRPr="00A208BB">
              <w:rPr>
                <w:b/>
                <w:bCs/>
                <w:color w:val="000000" w:themeColor="text1"/>
                <w:sz w:val="18"/>
                <w:szCs w:val="18"/>
                <w:u w:val="single"/>
              </w:rPr>
              <w:t>tem</w:t>
            </w:r>
          </w:p>
        </w:tc>
        <w:tc>
          <w:tcPr>
            <w:tcW w:w="1941" w:type="pct"/>
            <w:shd w:val="clear" w:color="auto" w:fill="D9D9D9" w:themeFill="background1" w:themeFillShade="D9"/>
          </w:tcPr>
          <w:p w14:paraId="124ECEA2" w14:textId="77777777" w:rsidR="00443DCA" w:rsidRPr="00A208BB" w:rsidRDefault="00443DCA" w:rsidP="003F4937">
            <w:pPr>
              <w:keepNext/>
              <w:ind w:right="26"/>
              <w:outlineLvl w:val="0"/>
              <w:rPr>
                <w:b/>
                <w:bCs/>
                <w:color w:val="000000" w:themeColor="text1"/>
                <w:sz w:val="18"/>
                <w:szCs w:val="18"/>
              </w:rPr>
            </w:pPr>
            <w:r w:rsidRPr="00A208BB">
              <w:rPr>
                <w:b/>
                <w:bCs/>
                <w:color w:val="000000" w:themeColor="text1"/>
                <w:sz w:val="18"/>
                <w:szCs w:val="18"/>
                <w:u w:val="single"/>
              </w:rPr>
              <w:t>Reads</w:t>
            </w:r>
            <w:r w:rsidRPr="00A208BB">
              <w:rPr>
                <w:b/>
                <w:bCs/>
                <w:color w:val="000000" w:themeColor="text1"/>
                <w:sz w:val="18"/>
                <w:szCs w:val="18"/>
              </w:rPr>
              <w:t>:</w:t>
            </w:r>
          </w:p>
        </w:tc>
        <w:tc>
          <w:tcPr>
            <w:tcW w:w="2115" w:type="pct"/>
            <w:shd w:val="clear" w:color="auto" w:fill="D9D9D9" w:themeFill="background1" w:themeFillShade="D9"/>
          </w:tcPr>
          <w:p w14:paraId="7459D499" w14:textId="77777777" w:rsidR="00443DCA" w:rsidRPr="00A208BB" w:rsidRDefault="00443DCA" w:rsidP="003F4937">
            <w:pPr>
              <w:keepNext/>
              <w:ind w:right="26"/>
              <w:outlineLvl w:val="0"/>
              <w:rPr>
                <w:b/>
                <w:bCs/>
                <w:color w:val="000000" w:themeColor="text1"/>
                <w:sz w:val="18"/>
                <w:szCs w:val="18"/>
                <w:u w:val="single"/>
              </w:rPr>
            </w:pPr>
            <w:r w:rsidRPr="00A208BB">
              <w:rPr>
                <w:b/>
                <w:bCs/>
                <w:color w:val="000000" w:themeColor="text1"/>
                <w:sz w:val="18"/>
                <w:szCs w:val="18"/>
                <w:u w:val="single"/>
              </w:rPr>
              <w:t>Is changed and now reads:</w:t>
            </w:r>
          </w:p>
        </w:tc>
      </w:tr>
      <w:tr w:rsidR="00A208BB" w:rsidRPr="00A208BB" w14:paraId="4CA4EB66" w14:textId="77777777" w:rsidTr="003F4937">
        <w:trPr>
          <w:cantSplit/>
        </w:trPr>
        <w:tc>
          <w:tcPr>
            <w:tcW w:w="944" w:type="pct"/>
          </w:tcPr>
          <w:p w14:paraId="61C5A665" w14:textId="768D5E3C" w:rsidR="003F4937" w:rsidRPr="00A208BB" w:rsidRDefault="003F4937" w:rsidP="003F4937">
            <w:pPr>
              <w:spacing w:before="100" w:beforeAutospacing="1" w:after="100" w:afterAutospacing="1"/>
              <w:rPr>
                <w:b/>
                <w:bCs/>
                <w:color w:val="000000" w:themeColor="text1"/>
                <w:sz w:val="18"/>
                <w:szCs w:val="18"/>
              </w:rPr>
            </w:pPr>
            <w:r w:rsidRPr="00A208BB">
              <w:rPr>
                <w:b/>
                <w:bCs/>
                <w:color w:val="000000" w:themeColor="text1"/>
                <w:sz w:val="18"/>
                <w:szCs w:val="18"/>
              </w:rPr>
              <w:t>Item 1:</w:t>
            </w:r>
          </w:p>
          <w:p w14:paraId="0458EB47" w14:textId="2332752B" w:rsidR="00443DCA" w:rsidRPr="00A208BB" w:rsidRDefault="00443DCA" w:rsidP="003F4937">
            <w:pPr>
              <w:spacing w:before="100" w:beforeAutospacing="1" w:after="100" w:afterAutospacing="1"/>
              <w:rPr>
                <w:b/>
                <w:bCs/>
                <w:i/>
                <w:iCs/>
                <w:color w:val="000000" w:themeColor="text1"/>
                <w:sz w:val="18"/>
                <w:szCs w:val="18"/>
                <w:lang w:val="en-US"/>
              </w:rPr>
            </w:pPr>
            <w:r w:rsidRPr="00A208BB">
              <w:rPr>
                <w:b/>
                <w:bCs/>
                <w:color w:val="000000" w:themeColor="text1"/>
                <w:sz w:val="18"/>
                <w:szCs w:val="18"/>
              </w:rPr>
              <w:t>Laptop</w:t>
            </w:r>
          </w:p>
        </w:tc>
        <w:tc>
          <w:tcPr>
            <w:tcW w:w="1941" w:type="pct"/>
          </w:tcPr>
          <w:p w14:paraId="4F609481" w14:textId="1F202CE7"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 xml:space="preserve">Laptop, i5-1035G1 processor, 8G RAM, SSD500GB, Full HD IPS 15.6”, OS: Win10 </w:t>
            </w:r>
            <w:r w:rsidRPr="00A208BB">
              <w:rPr>
                <w:b/>
                <w:bCs/>
                <w:i/>
                <w:iCs/>
                <w:color w:val="000000" w:themeColor="text1"/>
                <w:sz w:val="18"/>
                <w:szCs w:val="18"/>
                <w:u w:val="single"/>
              </w:rPr>
              <w:t>or equivalent</w:t>
            </w:r>
          </w:p>
        </w:tc>
        <w:tc>
          <w:tcPr>
            <w:tcW w:w="2115" w:type="pct"/>
          </w:tcPr>
          <w:p w14:paraId="0A752F51" w14:textId="7274655D"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Processor: Intel i5 12th gen or Amd Ryzen 5 5000 series or higher for both</w:t>
            </w:r>
            <w:r w:rsidRPr="00A208BB">
              <w:rPr>
                <w:color w:val="000000" w:themeColor="text1"/>
                <w:sz w:val="18"/>
                <w:szCs w:val="18"/>
              </w:rPr>
              <w:br/>
              <w:t>Memory: 8gb ddr4 or higher</w:t>
            </w:r>
            <w:r w:rsidRPr="00A208BB">
              <w:rPr>
                <w:color w:val="000000" w:themeColor="text1"/>
                <w:sz w:val="18"/>
                <w:szCs w:val="18"/>
              </w:rPr>
              <w:br/>
              <w:t>Storage: 512gb nvme or higher</w:t>
            </w:r>
            <w:r w:rsidRPr="00A208BB">
              <w:rPr>
                <w:color w:val="000000" w:themeColor="text1"/>
                <w:sz w:val="18"/>
                <w:szCs w:val="18"/>
              </w:rPr>
              <w:br/>
              <w:t xml:space="preserve">Graphics: GeForce GTX 10 series or higher or Radeon Graphics equivalent are also accepted </w:t>
            </w:r>
            <w:r w:rsidRPr="00A208BB">
              <w:rPr>
                <w:color w:val="000000" w:themeColor="text1"/>
                <w:sz w:val="18"/>
                <w:szCs w:val="18"/>
              </w:rPr>
              <w:br/>
              <w:t>Display: 15.6"", FHD, Led</w:t>
            </w:r>
            <w:r w:rsidRPr="00A208BB">
              <w:rPr>
                <w:color w:val="000000" w:themeColor="text1"/>
                <w:sz w:val="18"/>
                <w:szCs w:val="18"/>
              </w:rPr>
              <w:br/>
              <w:t>Licence: Windows 10 or 11 x64 pro operating system</w:t>
            </w:r>
            <w:r w:rsidRPr="00A208BB">
              <w:rPr>
                <w:color w:val="000000" w:themeColor="text1"/>
                <w:sz w:val="18"/>
                <w:szCs w:val="18"/>
              </w:rPr>
              <w:br/>
              <w:t>Warranty: Minimum 24 months from the date of purchase.</w:t>
            </w:r>
          </w:p>
        </w:tc>
      </w:tr>
      <w:tr w:rsidR="00A208BB" w:rsidRPr="00A208BB" w14:paraId="49A12023" w14:textId="77777777" w:rsidTr="003F4937">
        <w:trPr>
          <w:cantSplit/>
        </w:trPr>
        <w:tc>
          <w:tcPr>
            <w:tcW w:w="944" w:type="pct"/>
          </w:tcPr>
          <w:p w14:paraId="489942F9" w14:textId="552E8BAA" w:rsidR="003F4937" w:rsidRPr="00A208BB" w:rsidRDefault="003F4937" w:rsidP="003F4937">
            <w:pPr>
              <w:spacing w:before="100" w:beforeAutospacing="1" w:after="100" w:afterAutospacing="1"/>
              <w:rPr>
                <w:b/>
                <w:bCs/>
                <w:color w:val="000000" w:themeColor="text1"/>
                <w:sz w:val="18"/>
                <w:szCs w:val="18"/>
              </w:rPr>
            </w:pPr>
            <w:r w:rsidRPr="00A208BB">
              <w:rPr>
                <w:b/>
                <w:bCs/>
                <w:color w:val="000000" w:themeColor="text1"/>
                <w:sz w:val="18"/>
                <w:szCs w:val="18"/>
              </w:rPr>
              <w:t>Item 2:</w:t>
            </w:r>
          </w:p>
          <w:p w14:paraId="67D9040E" w14:textId="66AD3DFE" w:rsidR="00443DCA" w:rsidRPr="00A208BB" w:rsidRDefault="00443DCA" w:rsidP="003F4937">
            <w:pPr>
              <w:spacing w:before="100" w:beforeAutospacing="1" w:after="100" w:afterAutospacing="1"/>
              <w:rPr>
                <w:b/>
                <w:bCs/>
                <w:i/>
                <w:iCs/>
                <w:color w:val="000000" w:themeColor="text1"/>
                <w:sz w:val="18"/>
                <w:szCs w:val="18"/>
                <w:lang w:val="en-US"/>
              </w:rPr>
            </w:pPr>
            <w:r w:rsidRPr="00A208BB">
              <w:rPr>
                <w:b/>
                <w:bCs/>
                <w:color w:val="000000" w:themeColor="text1"/>
                <w:sz w:val="18"/>
                <w:szCs w:val="18"/>
              </w:rPr>
              <w:t>Personal Computer (PC)</w:t>
            </w:r>
          </w:p>
        </w:tc>
        <w:tc>
          <w:tcPr>
            <w:tcW w:w="1941" w:type="pct"/>
          </w:tcPr>
          <w:p w14:paraId="6A06E889" w14:textId="30675A95"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Minimal configuration:</w:t>
            </w:r>
            <w:r w:rsidRPr="00A208BB">
              <w:rPr>
                <w:color w:val="000000" w:themeColor="text1"/>
                <w:sz w:val="18"/>
                <w:szCs w:val="18"/>
              </w:rPr>
              <w:br/>
              <w:t xml:space="preserve">1GHz processor, CD-ROM/DVD, Windows 2000 SP4, OS: Windows Vista </w:t>
            </w:r>
            <w:r w:rsidRPr="00A208BB">
              <w:rPr>
                <w:i/>
                <w:iCs/>
                <w:color w:val="000000" w:themeColor="text1"/>
                <w:sz w:val="18"/>
                <w:szCs w:val="18"/>
                <w:u w:val="single"/>
              </w:rPr>
              <w:t>or equivalent</w:t>
            </w:r>
            <w:r w:rsidRPr="00A208BB">
              <w:rPr>
                <w:color w:val="000000" w:themeColor="text1"/>
                <w:sz w:val="18"/>
                <w:szCs w:val="18"/>
              </w:rPr>
              <w:t>. 512MB RAM, 128MB graphic card, TVP/IP network card, USB port.</w:t>
            </w:r>
          </w:p>
        </w:tc>
        <w:tc>
          <w:tcPr>
            <w:tcW w:w="2115" w:type="pct"/>
          </w:tcPr>
          <w:p w14:paraId="085896E2" w14:textId="2F66EB94"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CPU: Intel Core i5 12th series or AMD Ryzen 5 5th series or newer versions</w:t>
            </w:r>
            <w:r w:rsidRPr="00A208BB">
              <w:rPr>
                <w:color w:val="000000" w:themeColor="text1"/>
                <w:sz w:val="18"/>
                <w:szCs w:val="18"/>
              </w:rPr>
              <w:br/>
              <w:t>Memory: 16GB DDR4</w:t>
            </w:r>
            <w:r w:rsidRPr="00A208BB">
              <w:rPr>
                <w:color w:val="000000" w:themeColor="text1"/>
                <w:sz w:val="18"/>
                <w:szCs w:val="18"/>
              </w:rPr>
              <w:br/>
              <w:t>Storage capacity: SSD 512 GB</w:t>
            </w:r>
            <w:r w:rsidRPr="00A208BB">
              <w:rPr>
                <w:color w:val="000000" w:themeColor="text1"/>
                <w:sz w:val="18"/>
                <w:szCs w:val="18"/>
              </w:rPr>
              <w:br/>
              <w:t>Graphics card: Graphics card with minimum 2GB of Video Memory.</w:t>
            </w:r>
            <w:r w:rsidRPr="00A208BB">
              <w:rPr>
                <w:color w:val="000000" w:themeColor="text1"/>
                <w:sz w:val="18"/>
                <w:szCs w:val="18"/>
              </w:rPr>
              <w:br/>
              <w:t>Connectivity and slots, minimum: 1xHDMI, 1xRJ45, Audio In/Out, 2XUSB 2, 2xUSB 3.0, Microphone-in / Headphone-out jack</w:t>
            </w:r>
            <w:r w:rsidRPr="00A208BB">
              <w:rPr>
                <w:color w:val="000000" w:themeColor="text1"/>
                <w:sz w:val="18"/>
                <w:szCs w:val="18"/>
              </w:rPr>
              <w:br/>
              <w:t>Includes internal optical drive DVD-RW</w:t>
            </w:r>
            <w:r w:rsidRPr="00A208BB">
              <w:rPr>
                <w:color w:val="000000" w:themeColor="text1"/>
                <w:sz w:val="18"/>
                <w:szCs w:val="18"/>
              </w:rPr>
              <w:br/>
              <w:t>Includes standard keyboard and optical mouse.</w:t>
            </w:r>
            <w:r w:rsidRPr="00A208BB">
              <w:rPr>
                <w:color w:val="000000" w:themeColor="text1"/>
                <w:sz w:val="18"/>
                <w:szCs w:val="18"/>
              </w:rPr>
              <w:br/>
              <w:t>Licence:: Windows 10 or 11 x64 pro operating system.</w:t>
            </w:r>
            <w:r w:rsidRPr="00A208BB">
              <w:rPr>
                <w:color w:val="000000" w:themeColor="text1"/>
                <w:sz w:val="18"/>
                <w:szCs w:val="18"/>
              </w:rPr>
              <w:br/>
              <w:t>Warranty: Minimum 24 months from the date of purchase.</w:t>
            </w:r>
          </w:p>
        </w:tc>
      </w:tr>
      <w:tr w:rsidR="00A208BB" w:rsidRPr="00A208BB" w14:paraId="640045ED" w14:textId="77777777" w:rsidTr="003F4937">
        <w:trPr>
          <w:cantSplit/>
        </w:trPr>
        <w:tc>
          <w:tcPr>
            <w:tcW w:w="944" w:type="pct"/>
          </w:tcPr>
          <w:p w14:paraId="75B0E181" w14:textId="1F082C52" w:rsidR="003F4937" w:rsidRPr="00A208BB" w:rsidRDefault="003F4937" w:rsidP="003F4937">
            <w:pPr>
              <w:spacing w:before="100" w:beforeAutospacing="1" w:after="100" w:afterAutospacing="1"/>
              <w:rPr>
                <w:b/>
                <w:bCs/>
                <w:color w:val="000000" w:themeColor="text1"/>
                <w:sz w:val="18"/>
                <w:szCs w:val="18"/>
              </w:rPr>
            </w:pPr>
            <w:r w:rsidRPr="00A208BB">
              <w:rPr>
                <w:b/>
                <w:bCs/>
                <w:color w:val="000000" w:themeColor="text1"/>
                <w:sz w:val="18"/>
                <w:szCs w:val="18"/>
              </w:rPr>
              <w:lastRenderedPageBreak/>
              <w:t>Item 3:</w:t>
            </w:r>
          </w:p>
          <w:p w14:paraId="43FF75EA" w14:textId="17C672BF" w:rsidR="00443DCA" w:rsidRPr="00A208BB" w:rsidRDefault="00443DCA" w:rsidP="003F4937">
            <w:pPr>
              <w:spacing w:before="100" w:beforeAutospacing="1" w:after="100" w:afterAutospacing="1"/>
              <w:rPr>
                <w:b/>
                <w:bCs/>
                <w:i/>
                <w:iCs/>
                <w:color w:val="000000" w:themeColor="text1"/>
                <w:sz w:val="18"/>
                <w:szCs w:val="18"/>
                <w:lang w:val="en-US"/>
              </w:rPr>
            </w:pPr>
            <w:r w:rsidRPr="00A208BB">
              <w:rPr>
                <w:b/>
                <w:bCs/>
                <w:color w:val="000000" w:themeColor="text1"/>
                <w:sz w:val="18"/>
                <w:szCs w:val="18"/>
              </w:rPr>
              <w:t xml:space="preserve">Projector </w:t>
            </w:r>
          </w:p>
        </w:tc>
        <w:tc>
          <w:tcPr>
            <w:tcW w:w="1941" w:type="pct"/>
          </w:tcPr>
          <w:p w14:paraId="5F707F13" w14:textId="080AD69B"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LC projector</w:t>
            </w:r>
            <w:r w:rsidRPr="00A208BB">
              <w:rPr>
                <w:color w:val="000000" w:themeColor="text1"/>
                <w:sz w:val="18"/>
                <w:szCs w:val="18"/>
              </w:rPr>
              <w:br/>
              <w:t>2,800 lumens, 1280x800px</w:t>
            </w:r>
            <w:r w:rsidRPr="00A208BB">
              <w:rPr>
                <w:color w:val="000000" w:themeColor="text1"/>
                <w:sz w:val="18"/>
                <w:szCs w:val="18"/>
              </w:rPr>
              <w:br/>
              <w:t>Aspect ratio: 16:9 /4:3</w:t>
            </w:r>
            <w:r w:rsidRPr="00A208BB">
              <w:rPr>
                <w:color w:val="000000" w:themeColor="text1"/>
                <w:sz w:val="18"/>
                <w:szCs w:val="18"/>
              </w:rPr>
              <w:br/>
              <w:t>LED lamp 140W, 50,000hrs life</w:t>
            </w:r>
            <w:r w:rsidRPr="00A208BB">
              <w:rPr>
                <w:color w:val="000000" w:themeColor="text1"/>
                <w:sz w:val="18"/>
                <w:szCs w:val="18"/>
              </w:rPr>
              <w:br/>
              <w:t>Picture size 50-200”</w:t>
            </w:r>
            <w:r w:rsidRPr="00A208BB">
              <w:rPr>
                <w:color w:val="000000" w:themeColor="text1"/>
                <w:sz w:val="18"/>
                <w:szCs w:val="18"/>
              </w:rPr>
              <w:br/>
              <w:t>Image flip</w:t>
            </w:r>
            <w:r w:rsidRPr="00A208BB">
              <w:rPr>
                <w:color w:val="000000" w:themeColor="text1"/>
                <w:sz w:val="18"/>
                <w:szCs w:val="18"/>
              </w:rPr>
              <w:br/>
              <w:t>Noise: &lt;25dB</w:t>
            </w:r>
            <w:r w:rsidRPr="00A208BB">
              <w:rPr>
                <w:color w:val="000000" w:themeColor="text1"/>
                <w:sz w:val="18"/>
                <w:szCs w:val="18"/>
              </w:rPr>
              <w:br/>
              <w:t>Input: 2xUSB, 2xHDMI,VGA, VA, TV, Android, WiFi</w:t>
            </w:r>
            <w:r w:rsidRPr="00A208BB">
              <w:rPr>
                <w:color w:val="000000" w:themeColor="text1"/>
                <w:sz w:val="18"/>
                <w:szCs w:val="18"/>
              </w:rPr>
              <w:br/>
              <w:t>Stereo in/out</w:t>
            </w:r>
            <w:r w:rsidRPr="00A208BB">
              <w:rPr>
                <w:color w:val="000000" w:themeColor="text1"/>
                <w:sz w:val="18"/>
                <w:szCs w:val="18"/>
              </w:rPr>
              <w:br/>
              <w:t>Remote control with automatic zoom</w:t>
            </w:r>
          </w:p>
        </w:tc>
        <w:tc>
          <w:tcPr>
            <w:tcW w:w="2115" w:type="pct"/>
          </w:tcPr>
          <w:p w14:paraId="3D904DAA" w14:textId="1A6859A5"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Native Resolution: 1024 x 768</w:t>
            </w:r>
            <w:r w:rsidRPr="00A208BB">
              <w:rPr>
                <w:color w:val="000000" w:themeColor="text1"/>
                <w:sz w:val="18"/>
                <w:szCs w:val="18"/>
              </w:rPr>
              <w:br/>
              <w:t>Maximum Resolution: FHD 1920 x 1080</w:t>
            </w:r>
            <w:r w:rsidRPr="00A208BB">
              <w:rPr>
                <w:color w:val="000000" w:themeColor="text1"/>
                <w:sz w:val="18"/>
                <w:szCs w:val="18"/>
              </w:rPr>
              <w:br/>
              <w:t>Standard Mode Brightness: 3000lm or better,</w:t>
            </w:r>
            <w:r w:rsidRPr="00A208BB">
              <w:rPr>
                <w:color w:val="000000" w:themeColor="text1"/>
                <w:sz w:val="18"/>
                <w:szCs w:val="18"/>
              </w:rPr>
              <w:br/>
              <w:t>Supported aspect ratios: 4:3/16:9</w:t>
            </w:r>
            <w:r w:rsidRPr="00A208BB">
              <w:rPr>
                <w:color w:val="000000" w:themeColor="text1"/>
                <w:sz w:val="18"/>
                <w:szCs w:val="18"/>
              </w:rPr>
              <w:br/>
              <w:t>Ceiling mountable and desktop standing</w:t>
            </w:r>
            <w:r w:rsidRPr="00A208BB">
              <w:rPr>
                <w:color w:val="000000" w:themeColor="text1"/>
                <w:sz w:val="18"/>
                <w:szCs w:val="18"/>
              </w:rPr>
              <w:br/>
              <w:t>Projection: standard distance 1.6 meters or better, with zoom 5m or better</w:t>
            </w:r>
            <w:r w:rsidRPr="00A208BB">
              <w:rPr>
                <w:color w:val="000000" w:themeColor="text1"/>
                <w:sz w:val="18"/>
                <w:szCs w:val="18"/>
              </w:rPr>
              <w:br/>
              <w:t>Normal Mode Lamp Life: 6.000 hours or better</w:t>
            </w:r>
            <w:r w:rsidRPr="00A208BB">
              <w:rPr>
                <w:color w:val="000000" w:themeColor="text1"/>
                <w:sz w:val="18"/>
                <w:szCs w:val="18"/>
              </w:rPr>
              <w:br/>
              <w:t>Interface ports: HDMI, USB, VGA In, Audio input, Audio output, Analog input also preferred</w:t>
            </w:r>
            <w:r w:rsidRPr="00A208BB">
              <w:rPr>
                <w:color w:val="000000" w:themeColor="text1"/>
                <w:sz w:val="18"/>
                <w:szCs w:val="18"/>
              </w:rPr>
              <w:br/>
              <w:t>Includes remote and soft carry case</w:t>
            </w:r>
            <w:r w:rsidRPr="00A208BB">
              <w:rPr>
                <w:color w:val="000000" w:themeColor="text1"/>
                <w:sz w:val="18"/>
                <w:szCs w:val="18"/>
              </w:rPr>
              <w:br/>
              <w:t>User manual with instructions in English language.</w:t>
            </w:r>
            <w:r w:rsidRPr="00A208BB">
              <w:rPr>
                <w:color w:val="000000" w:themeColor="text1"/>
                <w:sz w:val="18"/>
                <w:szCs w:val="18"/>
              </w:rPr>
              <w:br/>
              <w:t>Warranty: Minimum 24 months from the date of purchase.</w:t>
            </w:r>
          </w:p>
        </w:tc>
      </w:tr>
      <w:tr w:rsidR="00A208BB" w:rsidRPr="00A208BB" w14:paraId="44752EEE" w14:textId="77777777" w:rsidTr="003F4937">
        <w:trPr>
          <w:cantSplit/>
        </w:trPr>
        <w:tc>
          <w:tcPr>
            <w:tcW w:w="944" w:type="pct"/>
          </w:tcPr>
          <w:p w14:paraId="179918D0" w14:textId="747F9B3B" w:rsidR="003F4937" w:rsidRPr="00A208BB" w:rsidRDefault="003F4937" w:rsidP="003F4937">
            <w:pPr>
              <w:spacing w:before="100" w:beforeAutospacing="1" w:after="100" w:afterAutospacing="1"/>
              <w:rPr>
                <w:b/>
                <w:bCs/>
                <w:color w:val="000000" w:themeColor="text1"/>
                <w:sz w:val="18"/>
                <w:szCs w:val="18"/>
              </w:rPr>
            </w:pPr>
            <w:r w:rsidRPr="00A208BB">
              <w:rPr>
                <w:b/>
                <w:bCs/>
                <w:color w:val="000000" w:themeColor="text1"/>
                <w:sz w:val="18"/>
                <w:szCs w:val="18"/>
              </w:rPr>
              <w:t>Item 4:</w:t>
            </w:r>
          </w:p>
          <w:p w14:paraId="5F49D5BB" w14:textId="56EE951A" w:rsidR="00443DCA" w:rsidRPr="00A208BB" w:rsidRDefault="00443DCA" w:rsidP="003F4937">
            <w:pPr>
              <w:spacing w:before="100" w:beforeAutospacing="1" w:after="100" w:afterAutospacing="1"/>
              <w:rPr>
                <w:b/>
                <w:bCs/>
                <w:i/>
                <w:iCs/>
                <w:color w:val="000000" w:themeColor="text1"/>
                <w:sz w:val="18"/>
                <w:szCs w:val="18"/>
                <w:lang w:val="en-US"/>
              </w:rPr>
            </w:pPr>
            <w:r w:rsidRPr="00A208BB">
              <w:rPr>
                <w:b/>
                <w:bCs/>
                <w:color w:val="000000" w:themeColor="text1"/>
                <w:sz w:val="18"/>
                <w:szCs w:val="18"/>
              </w:rPr>
              <w:t>Laser Printer/Scanner/Copier</w:t>
            </w:r>
          </w:p>
        </w:tc>
        <w:tc>
          <w:tcPr>
            <w:tcW w:w="1941" w:type="pct"/>
          </w:tcPr>
          <w:p w14:paraId="4D1986C4" w14:textId="22D7AEEF"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 xml:space="preserve">Laser printer/scanner/copier (600x600dpi), 128RAM, </w:t>
            </w:r>
            <w:r w:rsidRPr="00A208BB">
              <w:rPr>
                <w:color w:val="000000" w:themeColor="text1"/>
                <w:sz w:val="18"/>
                <w:szCs w:val="18"/>
              </w:rPr>
              <w:br/>
              <w:t>A4 color, USB 2.0, LAN, WiFi</w:t>
            </w:r>
          </w:p>
        </w:tc>
        <w:tc>
          <w:tcPr>
            <w:tcW w:w="2115" w:type="pct"/>
          </w:tcPr>
          <w:p w14:paraId="63C62B3A" w14:textId="3043D05B" w:rsidR="00443DCA" w:rsidRPr="00A208BB" w:rsidRDefault="00443DCA" w:rsidP="003F4937">
            <w:pPr>
              <w:keepNext/>
              <w:ind w:right="26"/>
              <w:outlineLvl w:val="0"/>
              <w:rPr>
                <w:i/>
                <w:iCs/>
                <w:color w:val="000000" w:themeColor="text1"/>
                <w:sz w:val="18"/>
                <w:szCs w:val="18"/>
              </w:rPr>
            </w:pPr>
            <w:r w:rsidRPr="00A208BB">
              <w:rPr>
                <w:color w:val="000000" w:themeColor="text1"/>
                <w:sz w:val="18"/>
                <w:szCs w:val="18"/>
              </w:rPr>
              <w:t>Multipurpose printer/scanner</w:t>
            </w:r>
            <w:r w:rsidRPr="00A208BB">
              <w:rPr>
                <w:color w:val="000000" w:themeColor="text1"/>
                <w:sz w:val="18"/>
                <w:szCs w:val="18"/>
              </w:rPr>
              <w:br/>
              <w:t>Printing technology: laser</w:t>
            </w:r>
            <w:r w:rsidRPr="00A208BB">
              <w:rPr>
                <w:color w:val="000000" w:themeColor="text1"/>
                <w:sz w:val="18"/>
                <w:szCs w:val="18"/>
              </w:rPr>
              <w:br/>
              <w:t>Printing resolution: Up to 1200 x 1200 dpi</w:t>
            </w:r>
            <w:r w:rsidRPr="00A208BB">
              <w:rPr>
                <w:color w:val="000000" w:themeColor="text1"/>
                <w:sz w:val="18"/>
                <w:szCs w:val="18"/>
              </w:rPr>
              <w:br/>
              <w:t>Printing speed: More than 15 pages per minute (for black and white) or more than 12 pages per minute (for color)</w:t>
            </w:r>
            <w:r w:rsidRPr="00A208BB">
              <w:rPr>
                <w:color w:val="000000" w:themeColor="text1"/>
                <w:sz w:val="18"/>
                <w:szCs w:val="18"/>
              </w:rPr>
              <w:br/>
              <w:t>Scanner options: Flatbed and document feeder</w:t>
            </w:r>
            <w:r w:rsidRPr="00A208BB">
              <w:rPr>
                <w:color w:val="000000" w:themeColor="text1"/>
                <w:sz w:val="18"/>
                <w:szCs w:val="18"/>
              </w:rPr>
              <w:br/>
              <w:t xml:space="preserve">Scanner resolution: Up to 1200 x 1200 dpi (optical) </w:t>
            </w:r>
            <w:r w:rsidRPr="00A208BB">
              <w:rPr>
                <w:color w:val="000000" w:themeColor="text1"/>
                <w:sz w:val="18"/>
                <w:szCs w:val="18"/>
              </w:rPr>
              <w:br/>
              <w:t>Scanner size: A4 or letter size (8.5 x 11 inches)</w:t>
            </w:r>
            <w:r w:rsidRPr="00A208BB">
              <w:rPr>
                <w:color w:val="000000" w:themeColor="text1"/>
                <w:sz w:val="18"/>
                <w:szCs w:val="18"/>
              </w:rPr>
              <w:br/>
              <w:t>Copier speed: More than 15 pages per minute (for black and white) or more than 12 pages per minute (for color)</w:t>
            </w:r>
            <w:r w:rsidRPr="00A208BB">
              <w:rPr>
                <w:color w:val="000000" w:themeColor="text1"/>
                <w:sz w:val="18"/>
                <w:szCs w:val="18"/>
              </w:rPr>
              <w:br/>
              <w:t>Copier resolution: Up to 600 x 600 dpi</w:t>
            </w:r>
            <w:r w:rsidRPr="00A208BB">
              <w:rPr>
                <w:color w:val="000000" w:themeColor="text1"/>
                <w:sz w:val="18"/>
                <w:szCs w:val="18"/>
              </w:rPr>
              <w:br/>
              <w:t>Paper capacity: Up to 100 sheets (for input) or up to 50 sheets (for output)</w:t>
            </w:r>
            <w:r w:rsidRPr="00A208BB">
              <w:rPr>
                <w:color w:val="000000" w:themeColor="text1"/>
                <w:sz w:val="18"/>
                <w:szCs w:val="18"/>
              </w:rPr>
              <w:br/>
              <w:t>Connectivity: USB, Ethernet,and/or Wi-Fi</w:t>
            </w:r>
            <w:r w:rsidRPr="00A208BB">
              <w:rPr>
                <w:color w:val="000000" w:themeColor="text1"/>
                <w:sz w:val="18"/>
                <w:szCs w:val="18"/>
              </w:rPr>
              <w:br/>
              <w:t>Additional features: Automatic document feeder, automatic duplex printing.</w:t>
            </w:r>
            <w:r w:rsidRPr="00A208BB">
              <w:rPr>
                <w:color w:val="000000" w:themeColor="text1"/>
                <w:sz w:val="18"/>
                <w:szCs w:val="18"/>
              </w:rPr>
              <w:br/>
              <w:t>Warranty: Minimum 24 months from the date of purchase.</w:t>
            </w:r>
          </w:p>
        </w:tc>
      </w:tr>
      <w:tr w:rsidR="003F4937" w:rsidRPr="00A208BB" w14:paraId="455AC01A" w14:textId="77777777" w:rsidTr="003F4937">
        <w:trPr>
          <w:cantSplit/>
        </w:trPr>
        <w:tc>
          <w:tcPr>
            <w:tcW w:w="944" w:type="pct"/>
          </w:tcPr>
          <w:p w14:paraId="4962C3EF" w14:textId="6D039298" w:rsidR="003F4937" w:rsidRPr="00A208BB" w:rsidRDefault="003F4937" w:rsidP="003F4937">
            <w:pPr>
              <w:spacing w:before="100" w:beforeAutospacing="1" w:after="100" w:afterAutospacing="1"/>
              <w:rPr>
                <w:b/>
                <w:bCs/>
                <w:color w:val="000000" w:themeColor="text1"/>
                <w:sz w:val="18"/>
                <w:szCs w:val="18"/>
                <w:u w:val="single"/>
              </w:rPr>
            </w:pPr>
            <w:r w:rsidRPr="00A208BB">
              <w:rPr>
                <w:b/>
                <w:bCs/>
                <w:color w:val="000000" w:themeColor="text1"/>
                <w:sz w:val="18"/>
                <w:szCs w:val="18"/>
                <w:u w:val="single"/>
              </w:rPr>
              <w:lastRenderedPageBreak/>
              <w:t>NEW ITEM</w:t>
            </w:r>
          </w:p>
          <w:p w14:paraId="5E731F4B" w14:textId="0E4A09B3" w:rsidR="003F4937" w:rsidRPr="00A208BB" w:rsidRDefault="003F4937" w:rsidP="003F4937">
            <w:pPr>
              <w:spacing w:before="100" w:beforeAutospacing="1" w:after="100" w:afterAutospacing="1"/>
              <w:rPr>
                <w:b/>
                <w:bCs/>
                <w:color w:val="000000" w:themeColor="text1"/>
                <w:sz w:val="18"/>
                <w:szCs w:val="18"/>
              </w:rPr>
            </w:pPr>
            <w:r w:rsidRPr="00A208BB">
              <w:rPr>
                <w:b/>
                <w:bCs/>
                <w:color w:val="000000" w:themeColor="text1"/>
                <w:sz w:val="18"/>
                <w:szCs w:val="18"/>
              </w:rPr>
              <w:t>Item 5:</w:t>
            </w:r>
          </w:p>
          <w:p w14:paraId="497DB2E7" w14:textId="68745B78" w:rsidR="003F4937" w:rsidRPr="00A208BB" w:rsidRDefault="003F4937" w:rsidP="003F4937">
            <w:pPr>
              <w:spacing w:before="100" w:beforeAutospacing="1" w:after="100" w:afterAutospacing="1"/>
              <w:rPr>
                <w:b/>
                <w:bCs/>
                <w:color w:val="000000" w:themeColor="text1"/>
                <w:sz w:val="18"/>
                <w:szCs w:val="18"/>
              </w:rPr>
            </w:pPr>
            <w:r w:rsidRPr="00A208BB">
              <w:rPr>
                <w:b/>
                <w:bCs/>
                <w:color w:val="000000" w:themeColor="text1"/>
                <w:sz w:val="18"/>
                <w:szCs w:val="18"/>
              </w:rPr>
              <w:t>Monitor</w:t>
            </w:r>
          </w:p>
        </w:tc>
        <w:tc>
          <w:tcPr>
            <w:tcW w:w="1941" w:type="pct"/>
          </w:tcPr>
          <w:p w14:paraId="469E1BA6" w14:textId="77777777" w:rsidR="003F4937" w:rsidRPr="00A208BB" w:rsidRDefault="003F4937" w:rsidP="003F4937">
            <w:pPr>
              <w:keepNext/>
              <w:ind w:right="26"/>
              <w:outlineLvl w:val="0"/>
              <w:rPr>
                <w:b/>
                <w:bCs/>
                <w:color w:val="000000" w:themeColor="text1"/>
                <w:sz w:val="18"/>
                <w:szCs w:val="18"/>
                <w:u w:val="single"/>
                <w:lang w:val="sr-Cyrl-RS"/>
              </w:rPr>
            </w:pPr>
          </w:p>
          <w:p w14:paraId="60335C1B" w14:textId="77777777" w:rsidR="003F4937" w:rsidRPr="00A208BB" w:rsidRDefault="003F4937" w:rsidP="003F4937">
            <w:pPr>
              <w:keepNext/>
              <w:ind w:right="26"/>
              <w:outlineLvl w:val="0"/>
              <w:rPr>
                <w:b/>
                <w:bCs/>
                <w:color w:val="000000" w:themeColor="text1"/>
                <w:sz w:val="18"/>
                <w:szCs w:val="18"/>
                <w:u w:val="single"/>
                <w:lang w:val="sr-Cyrl-RS"/>
              </w:rPr>
            </w:pPr>
          </w:p>
          <w:p w14:paraId="764528B9" w14:textId="3A977A15" w:rsidR="003F4937" w:rsidRPr="00A208BB" w:rsidRDefault="003F4937" w:rsidP="003F4937">
            <w:pPr>
              <w:keepNext/>
              <w:ind w:right="26"/>
              <w:outlineLvl w:val="0"/>
              <w:rPr>
                <w:color w:val="000000" w:themeColor="text1"/>
                <w:sz w:val="18"/>
                <w:szCs w:val="18"/>
              </w:rPr>
            </w:pPr>
            <w:r w:rsidRPr="00A208BB">
              <w:rPr>
                <w:color w:val="000000" w:themeColor="text1"/>
                <w:sz w:val="18"/>
                <w:szCs w:val="18"/>
              </w:rPr>
              <w:t>--</w:t>
            </w:r>
          </w:p>
        </w:tc>
        <w:tc>
          <w:tcPr>
            <w:tcW w:w="2115" w:type="pct"/>
          </w:tcPr>
          <w:p w14:paraId="52E61B04" w14:textId="77777777" w:rsidR="003F4937" w:rsidRPr="00A208BB" w:rsidRDefault="003F4937" w:rsidP="003F4937">
            <w:pPr>
              <w:rPr>
                <w:color w:val="000000" w:themeColor="text1"/>
                <w:sz w:val="18"/>
                <w:szCs w:val="18"/>
              </w:rPr>
            </w:pPr>
            <w:r w:rsidRPr="00A208BB">
              <w:rPr>
                <w:color w:val="000000" w:themeColor="text1"/>
                <w:sz w:val="18"/>
                <w:szCs w:val="18"/>
              </w:rPr>
              <w:t>Screen Size: 24"</w:t>
            </w:r>
            <w:r w:rsidRPr="00A208BB">
              <w:rPr>
                <w:color w:val="000000" w:themeColor="text1"/>
                <w:sz w:val="18"/>
                <w:szCs w:val="18"/>
              </w:rPr>
              <w:br/>
              <w:t>Resolution: 1920 x 1080 Full HD</w:t>
            </w:r>
            <w:r w:rsidRPr="00A208BB">
              <w:rPr>
                <w:color w:val="000000" w:themeColor="text1"/>
                <w:sz w:val="18"/>
                <w:szCs w:val="18"/>
              </w:rPr>
              <w:br/>
              <w:t>Monitor type: LED</w:t>
            </w:r>
            <w:r w:rsidRPr="00A208BB">
              <w:rPr>
                <w:color w:val="000000" w:themeColor="text1"/>
                <w:sz w:val="18"/>
                <w:szCs w:val="18"/>
              </w:rPr>
              <w:br/>
              <w:t>Panel Type: IPS-Panel</w:t>
            </w:r>
            <w:r w:rsidRPr="00A208BB">
              <w:rPr>
                <w:color w:val="000000" w:themeColor="text1"/>
                <w:sz w:val="18"/>
                <w:szCs w:val="18"/>
              </w:rPr>
              <w:br/>
              <w:t>Panel Coating: non-glare</w:t>
            </w:r>
            <w:r w:rsidRPr="00A208BB">
              <w:rPr>
                <w:color w:val="000000" w:themeColor="text1"/>
                <w:sz w:val="18"/>
                <w:szCs w:val="18"/>
              </w:rPr>
              <w:br/>
              <w:t>LED Backlight: Yes</w:t>
            </w:r>
            <w:r w:rsidRPr="00A208BB">
              <w:rPr>
                <w:color w:val="000000" w:themeColor="text1"/>
                <w:sz w:val="18"/>
                <w:szCs w:val="18"/>
              </w:rPr>
              <w:br/>
              <w:t>Image Aspect Ratio: 16:9</w:t>
            </w:r>
            <w:r w:rsidRPr="00A208BB">
              <w:rPr>
                <w:color w:val="000000" w:themeColor="text1"/>
                <w:sz w:val="18"/>
                <w:szCs w:val="18"/>
              </w:rPr>
              <w:br/>
              <w:t>Viewing Angle: h/v: 178º / 178º</w:t>
            </w:r>
            <w:r w:rsidRPr="00A208BB">
              <w:rPr>
                <w:color w:val="000000" w:themeColor="text1"/>
                <w:sz w:val="18"/>
                <w:szCs w:val="18"/>
              </w:rPr>
              <w:br/>
              <w:t>Refresh Rate: 60hz - 75 Hz</w:t>
            </w:r>
            <w:r w:rsidRPr="00A208BB">
              <w:rPr>
                <w:color w:val="000000" w:themeColor="text1"/>
                <w:sz w:val="18"/>
                <w:szCs w:val="18"/>
              </w:rPr>
              <w:br/>
              <w:t>HDMI In: required</w:t>
            </w:r>
            <w:r w:rsidRPr="00A208BB">
              <w:rPr>
                <w:color w:val="000000" w:themeColor="text1"/>
                <w:sz w:val="18"/>
                <w:szCs w:val="18"/>
              </w:rPr>
              <w:br/>
              <w:t>DisplayPort In: optional</w:t>
            </w:r>
            <w:r w:rsidRPr="00A208BB">
              <w:rPr>
                <w:color w:val="000000" w:themeColor="text1"/>
                <w:sz w:val="18"/>
                <w:szCs w:val="18"/>
              </w:rPr>
              <w:br/>
              <w:t>VGA In: optional</w:t>
            </w:r>
            <w:r w:rsidRPr="00A208BB">
              <w:rPr>
                <w:color w:val="000000" w:themeColor="text1"/>
                <w:sz w:val="18"/>
                <w:szCs w:val="18"/>
              </w:rPr>
              <w:br/>
              <w:t>DVI In: optional</w:t>
            </w:r>
            <w:r w:rsidRPr="00A208BB">
              <w:rPr>
                <w:color w:val="000000" w:themeColor="text1"/>
                <w:sz w:val="18"/>
                <w:szCs w:val="18"/>
              </w:rPr>
              <w:br/>
              <w:t>Warranty: Minimum 24 months from the date of purchase.</w:t>
            </w:r>
          </w:p>
          <w:p w14:paraId="5638351F" w14:textId="77777777" w:rsidR="003F4937" w:rsidRPr="00A208BB" w:rsidRDefault="003F4937" w:rsidP="003F4937">
            <w:pPr>
              <w:keepNext/>
              <w:ind w:right="26"/>
              <w:outlineLvl w:val="0"/>
              <w:rPr>
                <w:color w:val="000000" w:themeColor="text1"/>
                <w:sz w:val="18"/>
                <w:szCs w:val="18"/>
              </w:rPr>
            </w:pPr>
          </w:p>
        </w:tc>
      </w:tr>
    </w:tbl>
    <w:p w14:paraId="4CC7FB4B" w14:textId="77777777" w:rsidR="00443DCA" w:rsidRPr="00A208BB" w:rsidRDefault="00443DCA" w:rsidP="0097576F">
      <w:pPr>
        <w:keepNext/>
        <w:ind w:right="26"/>
        <w:jc w:val="both"/>
        <w:outlineLvl w:val="0"/>
        <w:rPr>
          <w:i/>
          <w:iCs/>
          <w:color w:val="000000" w:themeColor="text1"/>
          <w:sz w:val="20"/>
          <w:szCs w:val="20"/>
          <w:lang w:val="en-US"/>
        </w:rPr>
      </w:pPr>
    </w:p>
    <w:p w14:paraId="41E6ED6F" w14:textId="031F67D2" w:rsidR="00180E77" w:rsidRPr="00A208BB" w:rsidRDefault="00180E77" w:rsidP="0097576F">
      <w:pPr>
        <w:keepNext/>
        <w:ind w:right="26"/>
        <w:jc w:val="both"/>
        <w:outlineLvl w:val="0"/>
        <w:rPr>
          <w:i/>
          <w:iCs/>
          <w:color w:val="000000" w:themeColor="text1"/>
          <w:sz w:val="20"/>
          <w:szCs w:val="20"/>
          <w:lang w:val="en-US"/>
        </w:rPr>
      </w:pPr>
    </w:p>
    <w:p w14:paraId="6537C9E2" w14:textId="77777777" w:rsidR="00180E77" w:rsidRPr="00A208BB" w:rsidRDefault="00180E77" w:rsidP="0097576F">
      <w:pPr>
        <w:keepNext/>
        <w:ind w:right="26"/>
        <w:jc w:val="both"/>
        <w:outlineLvl w:val="0"/>
        <w:rPr>
          <w:i/>
          <w:iCs/>
          <w:color w:val="000000" w:themeColor="text1"/>
          <w:sz w:val="20"/>
          <w:szCs w:val="20"/>
          <w:lang w:val="en-US"/>
        </w:rPr>
      </w:pPr>
    </w:p>
    <w:p w14:paraId="035CC38D" w14:textId="77777777" w:rsidR="003F4937" w:rsidRPr="00A208BB" w:rsidRDefault="003F4937" w:rsidP="0097576F">
      <w:pPr>
        <w:keepNext/>
        <w:ind w:right="26"/>
        <w:jc w:val="both"/>
        <w:outlineLvl w:val="0"/>
        <w:rPr>
          <w:i/>
          <w:iCs/>
          <w:color w:val="000000" w:themeColor="text1"/>
          <w:sz w:val="20"/>
          <w:szCs w:val="20"/>
          <w:lang w:val="en-US"/>
        </w:rPr>
        <w:sectPr w:rsidR="003F4937" w:rsidRPr="00A208BB" w:rsidSect="003F4937">
          <w:pgSz w:w="16838" w:h="11906" w:orient="landscape"/>
          <w:pgMar w:top="1417" w:right="1417" w:bottom="1417" w:left="1417" w:header="708" w:footer="708" w:gutter="0"/>
          <w:cols w:space="708"/>
          <w:docGrid w:linePitch="360"/>
        </w:sectPr>
      </w:pPr>
    </w:p>
    <w:p w14:paraId="36A4E1A6" w14:textId="77777777" w:rsidR="00443DCA" w:rsidRPr="00A208BB" w:rsidRDefault="00443DCA" w:rsidP="0097576F">
      <w:pPr>
        <w:keepNext/>
        <w:ind w:right="26"/>
        <w:jc w:val="both"/>
        <w:outlineLvl w:val="0"/>
        <w:rPr>
          <w:i/>
          <w:iCs/>
          <w:color w:val="000000" w:themeColor="text1"/>
          <w:sz w:val="20"/>
          <w:szCs w:val="20"/>
          <w:lang w:val="en-US"/>
        </w:rPr>
      </w:pPr>
    </w:p>
    <w:p w14:paraId="3576BE95" w14:textId="2FC78860" w:rsidR="000B7D32" w:rsidRPr="00A208BB" w:rsidRDefault="000B7D32" w:rsidP="000B7D32">
      <w:pPr>
        <w:keepNext/>
        <w:ind w:right="26"/>
        <w:jc w:val="both"/>
        <w:outlineLvl w:val="0"/>
        <w:rPr>
          <w:b/>
          <w:bCs/>
          <w:color w:val="000000" w:themeColor="text1"/>
          <w:sz w:val="20"/>
          <w:szCs w:val="20"/>
          <w:u w:val="single"/>
          <w:lang w:val="en-US"/>
        </w:rPr>
      </w:pPr>
      <w:r w:rsidRPr="00A208BB">
        <w:rPr>
          <w:b/>
          <w:bCs/>
          <w:color w:val="000000" w:themeColor="text1"/>
          <w:sz w:val="20"/>
          <w:szCs w:val="20"/>
          <w:u w:val="single"/>
          <w:lang w:val="en-US"/>
        </w:rPr>
        <w:t>CORRIGENDUM 2.2:</w:t>
      </w:r>
    </w:p>
    <w:p w14:paraId="277A2D9A" w14:textId="77777777" w:rsidR="000B7D32" w:rsidRPr="00A208BB" w:rsidRDefault="000B7D32" w:rsidP="000B7D32">
      <w:pPr>
        <w:keepNext/>
        <w:ind w:right="26"/>
        <w:jc w:val="both"/>
        <w:outlineLvl w:val="0"/>
        <w:rPr>
          <w:b/>
          <w:bCs/>
          <w:color w:val="000000" w:themeColor="text1"/>
          <w:sz w:val="20"/>
          <w:szCs w:val="20"/>
          <w:u w:val="single"/>
          <w:lang w:val="en-US"/>
        </w:rPr>
      </w:pPr>
    </w:p>
    <w:p w14:paraId="15342DC3" w14:textId="30170B11" w:rsidR="000B7D32" w:rsidRPr="00A208BB" w:rsidRDefault="000B7D32" w:rsidP="000B7D32">
      <w:pPr>
        <w:keepNext/>
        <w:ind w:right="26"/>
        <w:jc w:val="both"/>
        <w:outlineLvl w:val="0"/>
        <w:rPr>
          <w:b/>
          <w:bCs/>
          <w:i/>
          <w:iCs/>
          <w:color w:val="000000" w:themeColor="text1"/>
          <w:sz w:val="20"/>
          <w:szCs w:val="20"/>
          <w:u w:val="single"/>
        </w:rPr>
      </w:pPr>
      <w:r w:rsidRPr="00A208BB">
        <w:rPr>
          <w:b/>
          <w:bCs/>
          <w:i/>
          <w:iCs/>
          <w:color w:val="000000" w:themeColor="text1"/>
          <w:sz w:val="20"/>
          <w:szCs w:val="20"/>
          <w:u w:val="single"/>
        </w:rPr>
        <w:t>Tender Dossier document, Section VII. Schedule of Requirements, 3.</w:t>
      </w:r>
      <w:r w:rsidRPr="00A208BB">
        <w:rPr>
          <w:b/>
          <w:bCs/>
          <w:i/>
          <w:iCs/>
          <w:color w:val="000000" w:themeColor="text1"/>
          <w:sz w:val="20"/>
          <w:szCs w:val="20"/>
          <w:u w:val="single"/>
        </w:rPr>
        <w:tab/>
        <w:t xml:space="preserve">Technical Specifications </w:t>
      </w:r>
    </w:p>
    <w:p w14:paraId="0DCC49E4" w14:textId="77777777" w:rsidR="000B7D32" w:rsidRPr="00A208BB" w:rsidRDefault="000B7D32" w:rsidP="000B7D32">
      <w:pPr>
        <w:keepNext/>
        <w:ind w:right="26"/>
        <w:jc w:val="both"/>
        <w:outlineLvl w:val="0"/>
        <w:rPr>
          <w:b/>
          <w:bCs/>
          <w:i/>
          <w:iCs/>
          <w:color w:val="000000" w:themeColor="text1"/>
          <w:sz w:val="20"/>
          <w:szCs w:val="20"/>
          <w:u w:val="single"/>
        </w:rPr>
      </w:pPr>
    </w:p>
    <w:p w14:paraId="713B5E35" w14:textId="77777777" w:rsidR="000B7D32" w:rsidRPr="00A208BB" w:rsidRDefault="000B7D32" w:rsidP="000B7D32">
      <w:pPr>
        <w:keepNext/>
        <w:ind w:right="26"/>
        <w:jc w:val="both"/>
        <w:outlineLvl w:val="0"/>
        <w:rPr>
          <w:color w:val="000000" w:themeColor="text1"/>
          <w:sz w:val="20"/>
          <w:szCs w:val="20"/>
          <w:u w:val="single"/>
        </w:rPr>
      </w:pPr>
      <w:r w:rsidRPr="00A208BB">
        <w:rPr>
          <w:color w:val="000000" w:themeColor="text1"/>
          <w:sz w:val="20"/>
          <w:szCs w:val="20"/>
          <w:u w:val="single"/>
        </w:rPr>
        <w:t>Instead of:</w:t>
      </w:r>
    </w:p>
    <w:p w14:paraId="0D9A01CE" w14:textId="77777777" w:rsidR="000B7D32" w:rsidRPr="00A208BB" w:rsidRDefault="000B7D32" w:rsidP="000B7D32">
      <w:pPr>
        <w:keepNext/>
        <w:ind w:right="26"/>
        <w:jc w:val="both"/>
        <w:outlineLvl w:val="0"/>
        <w:rPr>
          <w:color w:val="000000" w:themeColor="text1"/>
          <w:sz w:val="20"/>
          <w:szCs w:val="20"/>
          <w:u w:val="single"/>
        </w:rPr>
      </w:pPr>
    </w:p>
    <w:p w14:paraId="3348807A" w14:textId="77777777" w:rsidR="000B7D32" w:rsidRPr="00A208BB" w:rsidRDefault="000B7D32" w:rsidP="000B7D32">
      <w:pPr>
        <w:pStyle w:val="SectionIVHeader"/>
        <w:spacing w:before="240" w:after="240"/>
        <w:jc w:val="both"/>
        <w:rPr>
          <w:color w:val="000000" w:themeColor="text1"/>
          <w:sz w:val="20"/>
          <w:lang w:val="en-US"/>
        </w:rPr>
      </w:pPr>
      <w:r w:rsidRPr="00A208BB">
        <w:rPr>
          <w:color w:val="000000" w:themeColor="text1"/>
          <w:sz w:val="20"/>
          <w:lang w:val="en-US"/>
        </w:rPr>
        <w:t>List of Bid Packages</w:t>
      </w:r>
    </w:p>
    <w:tbl>
      <w:tblPr>
        <w:tblStyle w:val="TableGrid"/>
        <w:tblW w:w="8892" w:type="dxa"/>
        <w:tblLayout w:type="fixed"/>
        <w:tblLook w:val="04A0" w:firstRow="1" w:lastRow="0" w:firstColumn="1" w:lastColumn="0" w:noHBand="0" w:noVBand="1"/>
      </w:tblPr>
      <w:tblGrid>
        <w:gridCol w:w="1089"/>
        <w:gridCol w:w="4491"/>
        <w:gridCol w:w="1656"/>
        <w:gridCol w:w="1656"/>
      </w:tblGrid>
      <w:tr w:rsidR="00A208BB" w:rsidRPr="00A208BB" w14:paraId="61F7D327" w14:textId="77777777" w:rsidTr="007A7289">
        <w:tc>
          <w:tcPr>
            <w:tcW w:w="1089" w:type="dxa"/>
            <w:vAlign w:val="center"/>
          </w:tcPr>
          <w:p w14:paraId="7F7592F2" w14:textId="77777777" w:rsidR="000B7D32" w:rsidRPr="00A208BB" w:rsidRDefault="000B7D32" w:rsidP="007A7289">
            <w:pPr>
              <w:pStyle w:val="SectionIVHeader"/>
              <w:spacing w:before="120" w:after="120"/>
              <w:rPr>
                <w:color w:val="000000" w:themeColor="text1"/>
                <w:sz w:val="20"/>
                <w:lang w:val="en-US"/>
              </w:rPr>
            </w:pPr>
            <w:r w:rsidRPr="00A208BB">
              <w:rPr>
                <w:color w:val="000000" w:themeColor="text1"/>
                <w:sz w:val="20"/>
                <w:lang w:val="en-US"/>
              </w:rPr>
              <w:t>Lot No.</w:t>
            </w:r>
          </w:p>
        </w:tc>
        <w:tc>
          <w:tcPr>
            <w:tcW w:w="4491" w:type="dxa"/>
            <w:vAlign w:val="center"/>
          </w:tcPr>
          <w:p w14:paraId="5C934AD1" w14:textId="77777777" w:rsidR="000B7D32" w:rsidRPr="00A208BB" w:rsidRDefault="000B7D32" w:rsidP="007A7289">
            <w:pPr>
              <w:pStyle w:val="SectionIVHeader"/>
              <w:spacing w:before="120" w:after="120"/>
              <w:jc w:val="left"/>
              <w:rPr>
                <w:color w:val="000000" w:themeColor="text1"/>
                <w:sz w:val="20"/>
                <w:lang w:val="en-US"/>
              </w:rPr>
            </w:pPr>
            <w:r w:rsidRPr="00A208BB">
              <w:rPr>
                <w:color w:val="000000" w:themeColor="text1"/>
                <w:sz w:val="20"/>
                <w:lang w:val="en-US"/>
              </w:rPr>
              <w:t>Description</w:t>
            </w:r>
          </w:p>
        </w:tc>
        <w:tc>
          <w:tcPr>
            <w:tcW w:w="1656" w:type="dxa"/>
            <w:vAlign w:val="center"/>
          </w:tcPr>
          <w:p w14:paraId="19AA2C57" w14:textId="77777777" w:rsidR="000B7D32" w:rsidRPr="00A208BB" w:rsidRDefault="000B7D32" w:rsidP="007A7289">
            <w:pPr>
              <w:pStyle w:val="SectionIVHeader"/>
              <w:spacing w:before="120" w:after="120"/>
              <w:rPr>
                <w:color w:val="000000" w:themeColor="text1"/>
                <w:sz w:val="20"/>
                <w:lang w:val="en-US"/>
              </w:rPr>
            </w:pPr>
            <w:r w:rsidRPr="00A208BB">
              <w:rPr>
                <w:color w:val="000000" w:themeColor="text1"/>
                <w:sz w:val="20"/>
                <w:lang w:val="en-US"/>
              </w:rPr>
              <w:t>No. of Line Items</w:t>
            </w:r>
          </w:p>
        </w:tc>
        <w:tc>
          <w:tcPr>
            <w:tcW w:w="1656" w:type="dxa"/>
            <w:vAlign w:val="center"/>
          </w:tcPr>
          <w:p w14:paraId="3073B51C" w14:textId="77777777" w:rsidR="000B7D32" w:rsidRPr="00A208BB" w:rsidRDefault="000B7D32" w:rsidP="007A7289">
            <w:pPr>
              <w:pStyle w:val="SectionIVHeader"/>
              <w:spacing w:before="120" w:after="120"/>
              <w:rPr>
                <w:color w:val="000000" w:themeColor="text1"/>
                <w:sz w:val="20"/>
                <w:lang w:val="en-US"/>
              </w:rPr>
            </w:pPr>
            <w:r w:rsidRPr="00A208BB">
              <w:rPr>
                <w:color w:val="000000" w:themeColor="text1"/>
                <w:sz w:val="20"/>
                <w:lang w:val="en-US"/>
              </w:rPr>
              <w:t>Page No.</w:t>
            </w:r>
          </w:p>
        </w:tc>
      </w:tr>
      <w:tr w:rsidR="00A208BB" w:rsidRPr="00A208BB" w14:paraId="69AE26B7" w14:textId="77777777" w:rsidTr="007A7289">
        <w:tc>
          <w:tcPr>
            <w:tcW w:w="1089" w:type="dxa"/>
            <w:vAlign w:val="center"/>
          </w:tcPr>
          <w:p w14:paraId="7B6C7327"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1.</w:t>
            </w:r>
          </w:p>
        </w:tc>
        <w:tc>
          <w:tcPr>
            <w:tcW w:w="4491" w:type="dxa"/>
            <w:vAlign w:val="center"/>
          </w:tcPr>
          <w:p w14:paraId="0A8AA644" w14:textId="77777777" w:rsidR="000B7D32" w:rsidRPr="00A208BB" w:rsidRDefault="000B7D32" w:rsidP="007A7289">
            <w:pPr>
              <w:pStyle w:val="SectionIVHeader"/>
              <w:spacing w:before="60" w:after="60"/>
              <w:jc w:val="left"/>
              <w:rPr>
                <w:color w:val="000000" w:themeColor="text1"/>
                <w:sz w:val="20"/>
                <w:lang w:val="en-US"/>
              </w:rPr>
            </w:pPr>
            <w:r w:rsidRPr="00A208BB">
              <w:rPr>
                <w:color w:val="000000" w:themeColor="text1"/>
                <w:sz w:val="20"/>
                <w:lang w:val="en-US"/>
              </w:rPr>
              <w:t>LOT1: Bogdanci</w:t>
            </w:r>
          </w:p>
          <w:p w14:paraId="0419455D" w14:textId="77777777" w:rsidR="000B7D32" w:rsidRPr="00A208BB" w:rsidRDefault="000B7D32" w:rsidP="007A7289">
            <w:pPr>
              <w:pStyle w:val="SectionIVHeader"/>
              <w:spacing w:before="60" w:after="60"/>
              <w:jc w:val="left"/>
              <w:rPr>
                <w:b w:val="0"/>
                <w:bCs/>
                <w:color w:val="000000" w:themeColor="text1"/>
                <w:sz w:val="20"/>
                <w:lang w:val="en-US"/>
              </w:rPr>
            </w:pPr>
            <w:r w:rsidRPr="00A208BB">
              <w:rPr>
                <w:b w:val="0"/>
                <w:bCs/>
                <w:color w:val="000000" w:themeColor="text1"/>
                <w:sz w:val="20"/>
                <w:lang w:val="en-US"/>
              </w:rPr>
              <w:t>Procurement of the IT Equipment for SOU BOGDANCI, Marshal Tito bb – 1484 Bogdanci, Nоrth Macedonia</w:t>
            </w:r>
          </w:p>
        </w:tc>
        <w:tc>
          <w:tcPr>
            <w:tcW w:w="1656" w:type="dxa"/>
            <w:vAlign w:val="center"/>
          </w:tcPr>
          <w:p w14:paraId="5886BF46" w14:textId="77777777" w:rsidR="000B7D32" w:rsidRPr="00A208BB" w:rsidRDefault="000B7D32" w:rsidP="007A7289">
            <w:pPr>
              <w:pStyle w:val="Sub-ClauseText"/>
              <w:spacing w:before="0" w:after="0"/>
              <w:jc w:val="center"/>
              <w:rPr>
                <w:color w:val="000000" w:themeColor="text1"/>
                <w:sz w:val="20"/>
                <w:lang w:val="en-US"/>
              </w:rPr>
            </w:pPr>
            <w:r w:rsidRPr="00A208BB">
              <w:rPr>
                <w:color w:val="000000" w:themeColor="text1"/>
                <w:sz w:val="20"/>
                <w:lang w:val="en-US"/>
              </w:rPr>
              <w:t>18 groups of items</w:t>
            </w:r>
          </w:p>
          <w:p w14:paraId="4464CD00" w14:textId="77777777" w:rsidR="000B7D32" w:rsidRPr="00A208BB" w:rsidRDefault="000B7D32" w:rsidP="007A7289">
            <w:pPr>
              <w:spacing w:before="60" w:after="60"/>
              <w:jc w:val="center"/>
              <w:rPr>
                <w:color w:val="000000" w:themeColor="text1"/>
                <w:spacing w:val="-4"/>
                <w:sz w:val="20"/>
                <w:szCs w:val="20"/>
                <w:lang w:val="en-US"/>
              </w:rPr>
            </w:pPr>
            <w:r w:rsidRPr="00A208BB">
              <w:rPr>
                <w:color w:val="000000" w:themeColor="text1"/>
                <w:spacing w:val="-4"/>
                <w:sz w:val="20"/>
                <w:szCs w:val="20"/>
                <w:lang w:val="en-US"/>
              </w:rPr>
              <w:t xml:space="preserve">(See </w:t>
            </w:r>
            <w:r w:rsidRPr="00A208BB">
              <w:rPr>
                <w:b/>
                <w:color w:val="000000" w:themeColor="text1"/>
                <w:spacing w:val="-4"/>
                <w:sz w:val="20"/>
                <w:szCs w:val="20"/>
                <w:lang w:val="en-US"/>
              </w:rPr>
              <w:t>Annex1 LOT1)</w:t>
            </w:r>
          </w:p>
        </w:tc>
        <w:tc>
          <w:tcPr>
            <w:tcW w:w="1656" w:type="dxa"/>
            <w:vAlign w:val="center"/>
          </w:tcPr>
          <w:p w14:paraId="6A195A68"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80</w:t>
            </w:r>
          </w:p>
        </w:tc>
      </w:tr>
      <w:tr w:rsidR="00A208BB" w:rsidRPr="00A208BB" w14:paraId="6689591C" w14:textId="77777777" w:rsidTr="007A7289">
        <w:tc>
          <w:tcPr>
            <w:tcW w:w="1089" w:type="dxa"/>
            <w:vAlign w:val="center"/>
          </w:tcPr>
          <w:p w14:paraId="591019A3"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2.</w:t>
            </w:r>
          </w:p>
        </w:tc>
        <w:tc>
          <w:tcPr>
            <w:tcW w:w="4491" w:type="dxa"/>
            <w:vAlign w:val="center"/>
          </w:tcPr>
          <w:p w14:paraId="59B47647" w14:textId="77777777" w:rsidR="000B7D32" w:rsidRPr="00A208BB" w:rsidRDefault="000B7D32" w:rsidP="007A7289">
            <w:pPr>
              <w:pStyle w:val="SectionIVHeader"/>
              <w:spacing w:before="60" w:after="60"/>
              <w:jc w:val="left"/>
              <w:rPr>
                <w:color w:val="000000" w:themeColor="text1"/>
                <w:sz w:val="20"/>
                <w:lang w:val="en-US"/>
              </w:rPr>
            </w:pPr>
            <w:r w:rsidRPr="00A208BB">
              <w:rPr>
                <w:color w:val="000000" w:themeColor="text1"/>
                <w:sz w:val="20"/>
                <w:lang w:val="en-US"/>
              </w:rPr>
              <w:t>LOT2: Vinica</w:t>
            </w:r>
          </w:p>
          <w:p w14:paraId="7B2A697E" w14:textId="77777777" w:rsidR="000B7D32" w:rsidRPr="00A208BB" w:rsidRDefault="000B7D32" w:rsidP="007A7289">
            <w:pPr>
              <w:pStyle w:val="SectionIVHeader"/>
              <w:spacing w:before="60" w:after="60"/>
              <w:jc w:val="left"/>
              <w:rPr>
                <w:b w:val="0"/>
                <w:bCs/>
                <w:color w:val="000000" w:themeColor="text1"/>
                <w:sz w:val="20"/>
                <w:lang w:val="en-US"/>
              </w:rPr>
            </w:pPr>
            <w:r w:rsidRPr="00A208BB">
              <w:rPr>
                <w:b w:val="0"/>
                <w:bCs/>
                <w:color w:val="000000" w:themeColor="text1"/>
                <w:sz w:val="20"/>
                <w:lang w:val="en-US"/>
              </w:rPr>
              <w:t>Procurement of the IT Equipment for SOU “Vanco Prke”</w:t>
            </w:r>
          </w:p>
        </w:tc>
        <w:tc>
          <w:tcPr>
            <w:tcW w:w="1656" w:type="dxa"/>
            <w:vAlign w:val="center"/>
          </w:tcPr>
          <w:p w14:paraId="251DEF9A" w14:textId="5BF3C265" w:rsidR="000B7D32" w:rsidRPr="00A208BB" w:rsidRDefault="000B7D32" w:rsidP="007A7289">
            <w:pPr>
              <w:pStyle w:val="Sub-ClauseText"/>
              <w:spacing w:before="0" w:after="0"/>
              <w:jc w:val="center"/>
              <w:rPr>
                <w:color w:val="000000" w:themeColor="text1"/>
                <w:sz w:val="20"/>
                <w:lang w:val="en-US"/>
              </w:rPr>
            </w:pPr>
            <w:r w:rsidRPr="00A208BB">
              <w:rPr>
                <w:color w:val="000000" w:themeColor="text1"/>
                <w:sz w:val="20"/>
                <w:lang w:val="en-US"/>
              </w:rPr>
              <w:t>3 groups of items</w:t>
            </w:r>
          </w:p>
          <w:p w14:paraId="087D9EEC" w14:textId="77777777" w:rsidR="000B7D32" w:rsidRPr="00A208BB" w:rsidRDefault="000B7D32" w:rsidP="007A7289">
            <w:pPr>
              <w:spacing w:before="60" w:after="60"/>
              <w:jc w:val="center"/>
              <w:rPr>
                <w:color w:val="000000" w:themeColor="text1"/>
                <w:spacing w:val="-4"/>
                <w:sz w:val="20"/>
                <w:szCs w:val="20"/>
                <w:lang w:val="en-US"/>
              </w:rPr>
            </w:pPr>
            <w:r w:rsidRPr="00A208BB">
              <w:rPr>
                <w:color w:val="000000" w:themeColor="text1"/>
                <w:spacing w:val="-4"/>
                <w:sz w:val="20"/>
                <w:szCs w:val="20"/>
                <w:lang w:val="en-US"/>
              </w:rPr>
              <w:t xml:space="preserve">(See </w:t>
            </w:r>
            <w:r w:rsidRPr="00A208BB">
              <w:rPr>
                <w:b/>
                <w:color w:val="000000" w:themeColor="text1"/>
                <w:spacing w:val="-4"/>
                <w:sz w:val="20"/>
                <w:szCs w:val="20"/>
                <w:lang w:val="en-US"/>
              </w:rPr>
              <w:t>Annex1 LOT2)</w:t>
            </w:r>
          </w:p>
        </w:tc>
        <w:tc>
          <w:tcPr>
            <w:tcW w:w="1656" w:type="dxa"/>
          </w:tcPr>
          <w:p w14:paraId="56466B25"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80</w:t>
            </w:r>
          </w:p>
        </w:tc>
      </w:tr>
      <w:tr w:rsidR="000B7D32" w:rsidRPr="00A208BB" w14:paraId="4E4AC7EF" w14:textId="77777777" w:rsidTr="007A7289">
        <w:tc>
          <w:tcPr>
            <w:tcW w:w="1089" w:type="dxa"/>
            <w:vAlign w:val="center"/>
          </w:tcPr>
          <w:p w14:paraId="3E2C6BE0"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3.</w:t>
            </w:r>
          </w:p>
        </w:tc>
        <w:tc>
          <w:tcPr>
            <w:tcW w:w="4491" w:type="dxa"/>
            <w:vAlign w:val="center"/>
          </w:tcPr>
          <w:p w14:paraId="49334F02" w14:textId="77777777" w:rsidR="000B7D32" w:rsidRPr="00A208BB" w:rsidRDefault="000B7D32" w:rsidP="007A7289">
            <w:pPr>
              <w:pStyle w:val="SectionIVHeader"/>
              <w:spacing w:before="60" w:after="60"/>
              <w:jc w:val="left"/>
              <w:rPr>
                <w:color w:val="000000" w:themeColor="text1"/>
                <w:sz w:val="20"/>
                <w:lang w:val="en-US"/>
              </w:rPr>
            </w:pPr>
            <w:r w:rsidRPr="00A208BB">
              <w:rPr>
                <w:color w:val="000000" w:themeColor="text1"/>
                <w:sz w:val="20"/>
                <w:lang w:val="en-US"/>
              </w:rPr>
              <w:t>LOT3: Ohrid</w:t>
            </w:r>
          </w:p>
          <w:p w14:paraId="506AE960" w14:textId="77777777" w:rsidR="000B7D32" w:rsidRPr="00A208BB" w:rsidRDefault="000B7D32" w:rsidP="007A7289">
            <w:pPr>
              <w:pStyle w:val="SectionIVHeader"/>
              <w:spacing w:before="60" w:after="60"/>
              <w:jc w:val="left"/>
              <w:rPr>
                <w:b w:val="0"/>
                <w:bCs/>
                <w:color w:val="000000" w:themeColor="text1"/>
                <w:sz w:val="20"/>
                <w:lang w:val="en-US"/>
              </w:rPr>
            </w:pPr>
            <w:r w:rsidRPr="00A208BB">
              <w:rPr>
                <w:b w:val="0"/>
                <w:bCs/>
                <w:color w:val="000000" w:themeColor="text1"/>
                <w:sz w:val="20"/>
                <w:lang w:val="en-US"/>
              </w:rPr>
              <w:t>Procurement of the IT Equipment for Municipal Electromechanical School Center "St. Naum Ohridski"</w:t>
            </w:r>
          </w:p>
        </w:tc>
        <w:tc>
          <w:tcPr>
            <w:tcW w:w="1656" w:type="dxa"/>
            <w:vAlign w:val="center"/>
          </w:tcPr>
          <w:p w14:paraId="3087E610" w14:textId="44F5C6C1" w:rsidR="000B7D32" w:rsidRPr="00A208BB" w:rsidRDefault="00CA385C" w:rsidP="007A7289">
            <w:pPr>
              <w:pStyle w:val="Sub-ClauseText"/>
              <w:spacing w:before="0" w:after="0"/>
              <w:jc w:val="center"/>
              <w:rPr>
                <w:color w:val="000000" w:themeColor="text1"/>
                <w:sz w:val="20"/>
                <w:lang w:val="en-US"/>
              </w:rPr>
            </w:pPr>
            <w:r w:rsidRPr="00A208BB">
              <w:rPr>
                <w:color w:val="000000" w:themeColor="text1"/>
                <w:sz w:val="20"/>
                <w:highlight w:val="yellow"/>
                <w:lang w:val="en-US"/>
              </w:rPr>
              <w:t>4</w:t>
            </w:r>
            <w:r w:rsidR="000B7D32" w:rsidRPr="00A208BB">
              <w:rPr>
                <w:color w:val="000000" w:themeColor="text1"/>
                <w:sz w:val="20"/>
                <w:lang w:val="en-US"/>
              </w:rPr>
              <w:t xml:space="preserve"> groups of items</w:t>
            </w:r>
          </w:p>
          <w:p w14:paraId="6891B3A6" w14:textId="77777777" w:rsidR="000B7D32" w:rsidRPr="00A208BB" w:rsidRDefault="000B7D32" w:rsidP="007A7289">
            <w:pPr>
              <w:pStyle w:val="SectionIVHeader"/>
              <w:spacing w:before="60" w:after="60"/>
              <w:rPr>
                <w:b w:val="0"/>
                <w:color w:val="000000" w:themeColor="text1"/>
                <w:spacing w:val="-4"/>
                <w:sz w:val="20"/>
                <w:lang w:val="en-US"/>
              </w:rPr>
            </w:pPr>
            <w:r w:rsidRPr="00A208BB">
              <w:rPr>
                <w:b w:val="0"/>
                <w:color w:val="000000" w:themeColor="text1"/>
                <w:spacing w:val="-4"/>
                <w:sz w:val="20"/>
                <w:lang w:val="en-US"/>
              </w:rPr>
              <w:t xml:space="preserve">(See </w:t>
            </w:r>
            <w:r w:rsidRPr="00A208BB">
              <w:rPr>
                <w:bCs/>
                <w:color w:val="000000" w:themeColor="text1"/>
                <w:spacing w:val="-4"/>
                <w:sz w:val="20"/>
                <w:lang w:val="en-US"/>
              </w:rPr>
              <w:t>Annex1 LOT3</w:t>
            </w:r>
            <w:r w:rsidRPr="00A208BB">
              <w:rPr>
                <w:b w:val="0"/>
                <w:color w:val="000000" w:themeColor="text1"/>
                <w:spacing w:val="-4"/>
                <w:sz w:val="20"/>
                <w:lang w:val="en-US"/>
              </w:rPr>
              <w:t>)</w:t>
            </w:r>
          </w:p>
        </w:tc>
        <w:tc>
          <w:tcPr>
            <w:tcW w:w="1656" w:type="dxa"/>
          </w:tcPr>
          <w:p w14:paraId="38A5DE37"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80</w:t>
            </w:r>
          </w:p>
        </w:tc>
      </w:tr>
    </w:tbl>
    <w:p w14:paraId="0B7DBA1D" w14:textId="77777777" w:rsidR="000B7D32" w:rsidRPr="00A208BB" w:rsidRDefault="000B7D32" w:rsidP="000B7D32">
      <w:pPr>
        <w:outlineLvl w:val="0"/>
        <w:rPr>
          <w:rStyle w:val="Strong"/>
          <w:color w:val="000000" w:themeColor="text1"/>
          <w:sz w:val="22"/>
          <w:szCs w:val="22"/>
        </w:rPr>
      </w:pPr>
    </w:p>
    <w:p w14:paraId="151F0C09" w14:textId="77777777" w:rsidR="000B7D32" w:rsidRPr="00A208BB" w:rsidRDefault="000B7D32" w:rsidP="000B7D32">
      <w:pPr>
        <w:keepNext/>
        <w:ind w:right="26"/>
        <w:jc w:val="both"/>
        <w:outlineLvl w:val="0"/>
        <w:rPr>
          <w:color w:val="000000" w:themeColor="text1"/>
          <w:sz w:val="20"/>
          <w:szCs w:val="20"/>
          <w:u w:val="single"/>
        </w:rPr>
      </w:pPr>
      <w:r w:rsidRPr="00A208BB">
        <w:rPr>
          <w:color w:val="000000" w:themeColor="text1"/>
          <w:sz w:val="20"/>
          <w:szCs w:val="20"/>
          <w:u w:val="single"/>
        </w:rPr>
        <w:t>Read:</w:t>
      </w:r>
    </w:p>
    <w:p w14:paraId="14CDB940" w14:textId="77777777" w:rsidR="000B7D32" w:rsidRPr="00A208BB" w:rsidRDefault="000B7D32" w:rsidP="000B7D32">
      <w:pPr>
        <w:outlineLvl w:val="0"/>
        <w:rPr>
          <w:rStyle w:val="Strong"/>
          <w:color w:val="000000" w:themeColor="text1"/>
          <w:sz w:val="22"/>
          <w:szCs w:val="22"/>
        </w:rPr>
      </w:pPr>
    </w:p>
    <w:p w14:paraId="05B535B5" w14:textId="77777777" w:rsidR="000B7D32" w:rsidRPr="00A208BB" w:rsidRDefault="000B7D32" w:rsidP="000B7D32">
      <w:pPr>
        <w:pStyle w:val="SectionIVHeader"/>
        <w:spacing w:before="240" w:after="240"/>
        <w:jc w:val="both"/>
        <w:rPr>
          <w:color w:val="000000" w:themeColor="text1"/>
          <w:sz w:val="20"/>
          <w:lang w:val="en-US"/>
        </w:rPr>
      </w:pPr>
      <w:r w:rsidRPr="00A208BB">
        <w:rPr>
          <w:color w:val="000000" w:themeColor="text1"/>
          <w:sz w:val="20"/>
          <w:lang w:val="en-US"/>
        </w:rPr>
        <w:t>List of Bid Packages</w:t>
      </w:r>
    </w:p>
    <w:tbl>
      <w:tblPr>
        <w:tblStyle w:val="TableGrid"/>
        <w:tblW w:w="8892" w:type="dxa"/>
        <w:tblLayout w:type="fixed"/>
        <w:tblLook w:val="04A0" w:firstRow="1" w:lastRow="0" w:firstColumn="1" w:lastColumn="0" w:noHBand="0" w:noVBand="1"/>
      </w:tblPr>
      <w:tblGrid>
        <w:gridCol w:w="1089"/>
        <w:gridCol w:w="4491"/>
        <w:gridCol w:w="1656"/>
        <w:gridCol w:w="1656"/>
      </w:tblGrid>
      <w:tr w:rsidR="00A208BB" w:rsidRPr="00A208BB" w14:paraId="53877430" w14:textId="77777777" w:rsidTr="007A7289">
        <w:tc>
          <w:tcPr>
            <w:tcW w:w="1089" w:type="dxa"/>
            <w:vAlign w:val="center"/>
          </w:tcPr>
          <w:p w14:paraId="13DA22EB" w14:textId="77777777" w:rsidR="000B7D32" w:rsidRPr="00A208BB" w:rsidRDefault="000B7D32" w:rsidP="007A7289">
            <w:pPr>
              <w:pStyle w:val="SectionIVHeader"/>
              <w:spacing w:before="120" w:after="120"/>
              <w:rPr>
                <w:color w:val="000000" w:themeColor="text1"/>
                <w:sz w:val="20"/>
                <w:lang w:val="en-US"/>
              </w:rPr>
            </w:pPr>
            <w:r w:rsidRPr="00A208BB">
              <w:rPr>
                <w:color w:val="000000" w:themeColor="text1"/>
                <w:sz w:val="20"/>
                <w:lang w:val="en-US"/>
              </w:rPr>
              <w:t>Lot No.</w:t>
            </w:r>
          </w:p>
        </w:tc>
        <w:tc>
          <w:tcPr>
            <w:tcW w:w="4491" w:type="dxa"/>
            <w:vAlign w:val="center"/>
          </w:tcPr>
          <w:p w14:paraId="327A53C2" w14:textId="77777777" w:rsidR="000B7D32" w:rsidRPr="00A208BB" w:rsidRDefault="000B7D32" w:rsidP="007A7289">
            <w:pPr>
              <w:pStyle w:val="SectionIVHeader"/>
              <w:spacing w:before="120" w:after="120"/>
              <w:jc w:val="left"/>
              <w:rPr>
                <w:color w:val="000000" w:themeColor="text1"/>
                <w:sz w:val="20"/>
                <w:lang w:val="en-US"/>
              </w:rPr>
            </w:pPr>
            <w:r w:rsidRPr="00A208BB">
              <w:rPr>
                <w:color w:val="000000" w:themeColor="text1"/>
                <w:sz w:val="20"/>
                <w:lang w:val="en-US"/>
              </w:rPr>
              <w:t>Description</w:t>
            </w:r>
          </w:p>
        </w:tc>
        <w:tc>
          <w:tcPr>
            <w:tcW w:w="1656" w:type="dxa"/>
            <w:vAlign w:val="center"/>
          </w:tcPr>
          <w:p w14:paraId="19EC10C5" w14:textId="77777777" w:rsidR="000B7D32" w:rsidRPr="00A208BB" w:rsidRDefault="000B7D32" w:rsidP="007A7289">
            <w:pPr>
              <w:pStyle w:val="SectionIVHeader"/>
              <w:spacing w:before="120" w:after="120"/>
              <w:rPr>
                <w:color w:val="000000" w:themeColor="text1"/>
                <w:sz w:val="20"/>
                <w:lang w:val="en-US"/>
              </w:rPr>
            </w:pPr>
            <w:r w:rsidRPr="00A208BB">
              <w:rPr>
                <w:color w:val="000000" w:themeColor="text1"/>
                <w:sz w:val="20"/>
                <w:lang w:val="en-US"/>
              </w:rPr>
              <w:t>No. of Line Items</w:t>
            </w:r>
          </w:p>
        </w:tc>
        <w:tc>
          <w:tcPr>
            <w:tcW w:w="1656" w:type="dxa"/>
            <w:vAlign w:val="center"/>
          </w:tcPr>
          <w:p w14:paraId="104C207F" w14:textId="77777777" w:rsidR="000B7D32" w:rsidRPr="00A208BB" w:rsidRDefault="000B7D32" w:rsidP="007A7289">
            <w:pPr>
              <w:pStyle w:val="SectionIVHeader"/>
              <w:spacing w:before="120" w:after="120"/>
              <w:rPr>
                <w:color w:val="000000" w:themeColor="text1"/>
                <w:sz w:val="20"/>
                <w:lang w:val="en-US"/>
              </w:rPr>
            </w:pPr>
            <w:r w:rsidRPr="00A208BB">
              <w:rPr>
                <w:color w:val="000000" w:themeColor="text1"/>
                <w:sz w:val="20"/>
                <w:lang w:val="en-US"/>
              </w:rPr>
              <w:t>Page No.</w:t>
            </w:r>
          </w:p>
        </w:tc>
      </w:tr>
      <w:tr w:rsidR="00A208BB" w:rsidRPr="00A208BB" w14:paraId="18E5B324" w14:textId="77777777" w:rsidTr="007A7289">
        <w:tc>
          <w:tcPr>
            <w:tcW w:w="1089" w:type="dxa"/>
            <w:vAlign w:val="center"/>
          </w:tcPr>
          <w:p w14:paraId="0E813D4B"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1.</w:t>
            </w:r>
          </w:p>
        </w:tc>
        <w:tc>
          <w:tcPr>
            <w:tcW w:w="4491" w:type="dxa"/>
            <w:vAlign w:val="center"/>
          </w:tcPr>
          <w:p w14:paraId="0F191049" w14:textId="77777777" w:rsidR="000B7D32" w:rsidRPr="00A208BB" w:rsidRDefault="000B7D32" w:rsidP="007A7289">
            <w:pPr>
              <w:pStyle w:val="SectionIVHeader"/>
              <w:spacing w:before="60" w:after="60"/>
              <w:jc w:val="left"/>
              <w:rPr>
                <w:color w:val="000000" w:themeColor="text1"/>
                <w:sz w:val="20"/>
                <w:lang w:val="en-US"/>
              </w:rPr>
            </w:pPr>
            <w:r w:rsidRPr="00A208BB">
              <w:rPr>
                <w:color w:val="000000" w:themeColor="text1"/>
                <w:sz w:val="20"/>
                <w:lang w:val="en-US"/>
              </w:rPr>
              <w:t>LOT1: Bogdanci</w:t>
            </w:r>
          </w:p>
          <w:p w14:paraId="4F92702C" w14:textId="77777777" w:rsidR="000B7D32" w:rsidRPr="00A208BB" w:rsidRDefault="000B7D32" w:rsidP="007A7289">
            <w:pPr>
              <w:pStyle w:val="SectionIVHeader"/>
              <w:spacing w:before="60" w:after="60"/>
              <w:jc w:val="left"/>
              <w:rPr>
                <w:b w:val="0"/>
                <w:bCs/>
                <w:color w:val="000000" w:themeColor="text1"/>
                <w:sz w:val="20"/>
                <w:lang w:val="en-US"/>
              </w:rPr>
            </w:pPr>
            <w:r w:rsidRPr="00A208BB">
              <w:rPr>
                <w:b w:val="0"/>
                <w:bCs/>
                <w:color w:val="000000" w:themeColor="text1"/>
                <w:sz w:val="20"/>
                <w:lang w:val="en-US"/>
              </w:rPr>
              <w:t>Procurement of the IT Equipment for SOU BOGDANCI, Marshal Tito bb – 1484 Bogdanci, Nоrth Macedonia</w:t>
            </w:r>
          </w:p>
        </w:tc>
        <w:tc>
          <w:tcPr>
            <w:tcW w:w="1656" w:type="dxa"/>
            <w:vAlign w:val="center"/>
          </w:tcPr>
          <w:p w14:paraId="3FE635E8" w14:textId="77777777" w:rsidR="000B7D32" w:rsidRPr="00A208BB" w:rsidRDefault="000B7D32" w:rsidP="007A7289">
            <w:pPr>
              <w:pStyle w:val="Sub-ClauseText"/>
              <w:spacing w:before="0" w:after="0"/>
              <w:jc w:val="center"/>
              <w:rPr>
                <w:color w:val="000000" w:themeColor="text1"/>
                <w:sz w:val="20"/>
                <w:lang w:val="en-US"/>
              </w:rPr>
            </w:pPr>
            <w:r w:rsidRPr="00A208BB">
              <w:rPr>
                <w:color w:val="000000" w:themeColor="text1"/>
                <w:sz w:val="20"/>
                <w:lang w:val="en-US"/>
              </w:rPr>
              <w:t>18 groups of items</w:t>
            </w:r>
          </w:p>
          <w:p w14:paraId="7DAECAA9" w14:textId="77777777" w:rsidR="000B7D32" w:rsidRPr="00A208BB" w:rsidRDefault="000B7D32" w:rsidP="007A7289">
            <w:pPr>
              <w:spacing w:before="60" w:after="60"/>
              <w:jc w:val="center"/>
              <w:rPr>
                <w:color w:val="000000" w:themeColor="text1"/>
                <w:spacing w:val="-4"/>
                <w:sz w:val="20"/>
                <w:szCs w:val="20"/>
                <w:lang w:val="en-US"/>
              </w:rPr>
            </w:pPr>
            <w:r w:rsidRPr="00A208BB">
              <w:rPr>
                <w:color w:val="000000" w:themeColor="text1"/>
                <w:spacing w:val="-4"/>
                <w:sz w:val="20"/>
                <w:szCs w:val="20"/>
                <w:lang w:val="en-US"/>
              </w:rPr>
              <w:t xml:space="preserve">(See </w:t>
            </w:r>
            <w:r w:rsidRPr="00A208BB">
              <w:rPr>
                <w:b/>
                <w:color w:val="000000" w:themeColor="text1"/>
                <w:spacing w:val="-4"/>
                <w:sz w:val="20"/>
                <w:szCs w:val="20"/>
                <w:lang w:val="en-US"/>
              </w:rPr>
              <w:t>Annex1 LOT1)</w:t>
            </w:r>
          </w:p>
        </w:tc>
        <w:tc>
          <w:tcPr>
            <w:tcW w:w="1656" w:type="dxa"/>
            <w:vAlign w:val="center"/>
          </w:tcPr>
          <w:p w14:paraId="35A1BD3E"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80</w:t>
            </w:r>
          </w:p>
        </w:tc>
      </w:tr>
      <w:tr w:rsidR="00A208BB" w:rsidRPr="00A208BB" w14:paraId="318497B6" w14:textId="77777777" w:rsidTr="007A7289">
        <w:tc>
          <w:tcPr>
            <w:tcW w:w="1089" w:type="dxa"/>
            <w:vAlign w:val="center"/>
          </w:tcPr>
          <w:p w14:paraId="3F1627B9"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2.</w:t>
            </w:r>
          </w:p>
        </w:tc>
        <w:tc>
          <w:tcPr>
            <w:tcW w:w="4491" w:type="dxa"/>
            <w:vAlign w:val="center"/>
          </w:tcPr>
          <w:p w14:paraId="4FFEAE29" w14:textId="77777777" w:rsidR="000B7D32" w:rsidRPr="00A208BB" w:rsidRDefault="000B7D32" w:rsidP="007A7289">
            <w:pPr>
              <w:pStyle w:val="SectionIVHeader"/>
              <w:spacing w:before="60" w:after="60"/>
              <w:jc w:val="left"/>
              <w:rPr>
                <w:color w:val="000000" w:themeColor="text1"/>
                <w:sz w:val="20"/>
                <w:lang w:val="en-US"/>
              </w:rPr>
            </w:pPr>
            <w:r w:rsidRPr="00A208BB">
              <w:rPr>
                <w:color w:val="000000" w:themeColor="text1"/>
                <w:sz w:val="20"/>
                <w:lang w:val="en-US"/>
              </w:rPr>
              <w:t>LOT2: Vinica</w:t>
            </w:r>
          </w:p>
          <w:p w14:paraId="786C3F72" w14:textId="77777777" w:rsidR="000B7D32" w:rsidRPr="00A208BB" w:rsidRDefault="000B7D32" w:rsidP="007A7289">
            <w:pPr>
              <w:pStyle w:val="SectionIVHeader"/>
              <w:spacing w:before="60" w:after="60"/>
              <w:jc w:val="left"/>
              <w:rPr>
                <w:b w:val="0"/>
                <w:bCs/>
                <w:color w:val="000000" w:themeColor="text1"/>
                <w:sz w:val="20"/>
                <w:lang w:val="en-US"/>
              </w:rPr>
            </w:pPr>
            <w:r w:rsidRPr="00A208BB">
              <w:rPr>
                <w:b w:val="0"/>
                <w:bCs/>
                <w:color w:val="000000" w:themeColor="text1"/>
                <w:sz w:val="20"/>
                <w:lang w:val="en-US"/>
              </w:rPr>
              <w:t>Procurement of the IT Equipment for SOU “Vanco Prke”</w:t>
            </w:r>
          </w:p>
        </w:tc>
        <w:tc>
          <w:tcPr>
            <w:tcW w:w="1656" w:type="dxa"/>
            <w:vAlign w:val="center"/>
          </w:tcPr>
          <w:p w14:paraId="6BCAEF79" w14:textId="0193E8DB" w:rsidR="000B7D32" w:rsidRPr="00A208BB" w:rsidRDefault="00CA385C" w:rsidP="007A7289">
            <w:pPr>
              <w:pStyle w:val="Sub-ClauseText"/>
              <w:spacing w:before="0" w:after="0"/>
              <w:jc w:val="center"/>
              <w:rPr>
                <w:color w:val="000000" w:themeColor="text1"/>
                <w:sz w:val="20"/>
                <w:lang w:val="en-US"/>
              </w:rPr>
            </w:pPr>
            <w:r w:rsidRPr="00A208BB">
              <w:rPr>
                <w:color w:val="000000" w:themeColor="text1"/>
                <w:sz w:val="20"/>
                <w:lang w:val="en-US"/>
              </w:rPr>
              <w:t>3</w:t>
            </w:r>
            <w:r w:rsidR="000B7D32" w:rsidRPr="00A208BB">
              <w:rPr>
                <w:color w:val="000000" w:themeColor="text1"/>
                <w:sz w:val="20"/>
                <w:lang w:val="en-US"/>
              </w:rPr>
              <w:t xml:space="preserve"> groups of items</w:t>
            </w:r>
          </w:p>
          <w:p w14:paraId="6351E6EC" w14:textId="77777777" w:rsidR="000B7D32" w:rsidRPr="00A208BB" w:rsidRDefault="000B7D32" w:rsidP="007A7289">
            <w:pPr>
              <w:spacing w:before="60" w:after="60"/>
              <w:jc w:val="center"/>
              <w:rPr>
                <w:color w:val="000000" w:themeColor="text1"/>
                <w:spacing w:val="-4"/>
                <w:sz w:val="20"/>
                <w:szCs w:val="20"/>
                <w:lang w:val="en-US"/>
              </w:rPr>
            </w:pPr>
            <w:r w:rsidRPr="00A208BB">
              <w:rPr>
                <w:color w:val="000000" w:themeColor="text1"/>
                <w:spacing w:val="-4"/>
                <w:sz w:val="20"/>
                <w:szCs w:val="20"/>
                <w:lang w:val="en-US"/>
              </w:rPr>
              <w:t xml:space="preserve">(See </w:t>
            </w:r>
            <w:r w:rsidRPr="00A208BB">
              <w:rPr>
                <w:b/>
                <w:color w:val="000000" w:themeColor="text1"/>
                <w:spacing w:val="-4"/>
                <w:sz w:val="20"/>
                <w:szCs w:val="20"/>
                <w:lang w:val="en-US"/>
              </w:rPr>
              <w:t>Annex1 LOT2)</w:t>
            </w:r>
          </w:p>
        </w:tc>
        <w:tc>
          <w:tcPr>
            <w:tcW w:w="1656" w:type="dxa"/>
          </w:tcPr>
          <w:p w14:paraId="5814D036"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80</w:t>
            </w:r>
          </w:p>
        </w:tc>
      </w:tr>
      <w:tr w:rsidR="000B7D32" w:rsidRPr="00A208BB" w14:paraId="5A746509" w14:textId="77777777" w:rsidTr="007A7289">
        <w:tc>
          <w:tcPr>
            <w:tcW w:w="1089" w:type="dxa"/>
            <w:vAlign w:val="center"/>
          </w:tcPr>
          <w:p w14:paraId="46BCF0C4"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3.</w:t>
            </w:r>
          </w:p>
        </w:tc>
        <w:tc>
          <w:tcPr>
            <w:tcW w:w="4491" w:type="dxa"/>
            <w:vAlign w:val="center"/>
          </w:tcPr>
          <w:p w14:paraId="596D6C43" w14:textId="77777777" w:rsidR="000B7D32" w:rsidRPr="00A208BB" w:rsidRDefault="000B7D32" w:rsidP="007A7289">
            <w:pPr>
              <w:pStyle w:val="SectionIVHeader"/>
              <w:spacing w:before="60" w:after="60"/>
              <w:jc w:val="left"/>
              <w:rPr>
                <w:color w:val="000000" w:themeColor="text1"/>
                <w:sz w:val="20"/>
                <w:lang w:val="en-US"/>
              </w:rPr>
            </w:pPr>
            <w:r w:rsidRPr="00A208BB">
              <w:rPr>
                <w:color w:val="000000" w:themeColor="text1"/>
                <w:sz w:val="20"/>
                <w:lang w:val="en-US"/>
              </w:rPr>
              <w:t>LOT3: Ohrid</w:t>
            </w:r>
          </w:p>
          <w:p w14:paraId="55DF371B" w14:textId="77777777" w:rsidR="000B7D32" w:rsidRPr="00A208BB" w:rsidRDefault="000B7D32" w:rsidP="007A7289">
            <w:pPr>
              <w:pStyle w:val="SectionIVHeader"/>
              <w:spacing w:before="60" w:after="60"/>
              <w:jc w:val="left"/>
              <w:rPr>
                <w:b w:val="0"/>
                <w:bCs/>
                <w:color w:val="000000" w:themeColor="text1"/>
                <w:sz w:val="20"/>
                <w:lang w:val="en-US"/>
              </w:rPr>
            </w:pPr>
            <w:r w:rsidRPr="00A208BB">
              <w:rPr>
                <w:b w:val="0"/>
                <w:bCs/>
                <w:color w:val="000000" w:themeColor="text1"/>
                <w:sz w:val="20"/>
                <w:lang w:val="en-US"/>
              </w:rPr>
              <w:t>Procurement of the IT Equipment for Municipal Electromechanical School Center "St. Naum Ohridski"</w:t>
            </w:r>
          </w:p>
        </w:tc>
        <w:tc>
          <w:tcPr>
            <w:tcW w:w="1656" w:type="dxa"/>
            <w:vAlign w:val="center"/>
          </w:tcPr>
          <w:p w14:paraId="6F51EECE" w14:textId="43E40243" w:rsidR="000B7D32" w:rsidRPr="00A208BB" w:rsidRDefault="00CA385C" w:rsidP="007A7289">
            <w:pPr>
              <w:pStyle w:val="Sub-ClauseText"/>
              <w:spacing w:before="0" w:after="0"/>
              <w:jc w:val="center"/>
              <w:rPr>
                <w:color w:val="000000" w:themeColor="text1"/>
                <w:sz w:val="20"/>
                <w:lang w:val="en-US"/>
              </w:rPr>
            </w:pPr>
            <w:r w:rsidRPr="00A208BB">
              <w:rPr>
                <w:color w:val="000000" w:themeColor="text1"/>
                <w:sz w:val="20"/>
                <w:highlight w:val="yellow"/>
                <w:lang w:val="en-US"/>
              </w:rPr>
              <w:t>5</w:t>
            </w:r>
            <w:r w:rsidR="000B7D32" w:rsidRPr="00A208BB">
              <w:rPr>
                <w:color w:val="000000" w:themeColor="text1"/>
                <w:sz w:val="20"/>
                <w:lang w:val="en-US"/>
              </w:rPr>
              <w:t xml:space="preserve"> groups of items</w:t>
            </w:r>
          </w:p>
          <w:p w14:paraId="35435989" w14:textId="77777777" w:rsidR="000B7D32" w:rsidRPr="00A208BB" w:rsidRDefault="000B7D32" w:rsidP="007A7289">
            <w:pPr>
              <w:pStyle w:val="SectionIVHeader"/>
              <w:spacing w:before="60" w:after="60"/>
              <w:rPr>
                <w:b w:val="0"/>
                <w:color w:val="000000" w:themeColor="text1"/>
                <w:spacing w:val="-4"/>
                <w:sz w:val="20"/>
                <w:lang w:val="en-US"/>
              </w:rPr>
            </w:pPr>
            <w:r w:rsidRPr="00A208BB">
              <w:rPr>
                <w:b w:val="0"/>
                <w:color w:val="000000" w:themeColor="text1"/>
                <w:spacing w:val="-4"/>
                <w:sz w:val="20"/>
                <w:lang w:val="en-US"/>
              </w:rPr>
              <w:t xml:space="preserve">(See </w:t>
            </w:r>
            <w:r w:rsidRPr="00A208BB">
              <w:rPr>
                <w:bCs/>
                <w:color w:val="000000" w:themeColor="text1"/>
                <w:spacing w:val="-4"/>
                <w:sz w:val="20"/>
                <w:lang w:val="en-US"/>
              </w:rPr>
              <w:t>Annex1 LOT3</w:t>
            </w:r>
            <w:r w:rsidRPr="00A208BB">
              <w:rPr>
                <w:b w:val="0"/>
                <w:color w:val="000000" w:themeColor="text1"/>
                <w:spacing w:val="-4"/>
                <w:sz w:val="20"/>
                <w:lang w:val="en-US"/>
              </w:rPr>
              <w:t>)</w:t>
            </w:r>
          </w:p>
        </w:tc>
        <w:tc>
          <w:tcPr>
            <w:tcW w:w="1656" w:type="dxa"/>
          </w:tcPr>
          <w:p w14:paraId="73CEAA9E" w14:textId="77777777" w:rsidR="000B7D32" w:rsidRPr="00A208BB" w:rsidRDefault="000B7D32" w:rsidP="007A7289">
            <w:pPr>
              <w:pStyle w:val="SectionIVHeader"/>
              <w:spacing w:before="60" w:after="60"/>
              <w:rPr>
                <w:b w:val="0"/>
                <w:color w:val="000000" w:themeColor="text1"/>
                <w:sz w:val="20"/>
                <w:lang w:val="en-US"/>
              </w:rPr>
            </w:pPr>
            <w:r w:rsidRPr="00A208BB">
              <w:rPr>
                <w:b w:val="0"/>
                <w:color w:val="000000" w:themeColor="text1"/>
                <w:sz w:val="20"/>
                <w:lang w:val="en-US"/>
              </w:rPr>
              <w:t>80</w:t>
            </w:r>
          </w:p>
        </w:tc>
      </w:tr>
    </w:tbl>
    <w:p w14:paraId="556CA89A" w14:textId="77777777" w:rsidR="000B7D32" w:rsidRPr="00A208BB" w:rsidRDefault="000B7D32" w:rsidP="000B7D32">
      <w:pPr>
        <w:outlineLvl w:val="0"/>
        <w:rPr>
          <w:rStyle w:val="Strong"/>
          <w:color w:val="000000" w:themeColor="text1"/>
          <w:sz w:val="22"/>
          <w:szCs w:val="22"/>
        </w:rPr>
      </w:pPr>
    </w:p>
    <w:p w14:paraId="724D28B1" w14:textId="77777777" w:rsidR="000B7D32" w:rsidRPr="00A208BB" w:rsidRDefault="000B7D32" w:rsidP="000B7D32">
      <w:pPr>
        <w:outlineLvl w:val="0"/>
        <w:rPr>
          <w:rStyle w:val="Strong"/>
          <w:color w:val="000000" w:themeColor="text1"/>
          <w:sz w:val="22"/>
          <w:szCs w:val="22"/>
        </w:rPr>
      </w:pPr>
    </w:p>
    <w:p w14:paraId="39209147" w14:textId="77777777" w:rsidR="00443DCA" w:rsidRPr="00A208BB" w:rsidRDefault="00443DCA" w:rsidP="0097576F">
      <w:pPr>
        <w:keepNext/>
        <w:ind w:right="26"/>
        <w:jc w:val="both"/>
        <w:outlineLvl w:val="0"/>
        <w:rPr>
          <w:i/>
          <w:iCs/>
          <w:color w:val="000000" w:themeColor="text1"/>
          <w:sz w:val="20"/>
          <w:szCs w:val="20"/>
          <w:lang w:val="en-US"/>
        </w:rPr>
      </w:pPr>
    </w:p>
    <w:p w14:paraId="0B1B0490" w14:textId="1A25E398" w:rsidR="00E5377B" w:rsidRPr="00A208BB" w:rsidRDefault="009519BB" w:rsidP="0097576F">
      <w:pPr>
        <w:keepNext/>
        <w:ind w:right="26"/>
        <w:jc w:val="both"/>
        <w:outlineLvl w:val="0"/>
        <w:rPr>
          <w:b/>
          <w:bCs/>
          <w:color w:val="000000" w:themeColor="text1"/>
          <w:sz w:val="20"/>
          <w:szCs w:val="20"/>
          <w:u w:val="single"/>
          <w:lang w:val="en-US"/>
        </w:rPr>
      </w:pPr>
      <w:r w:rsidRPr="00A208BB">
        <w:rPr>
          <w:b/>
          <w:bCs/>
          <w:color w:val="000000" w:themeColor="text1"/>
          <w:sz w:val="20"/>
          <w:szCs w:val="20"/>
          <w:u w:val="single"/>
          <w:lang w:val="en-US"/>
        </w:rPr>
        <w:t xml:space="preserve">CORRIGENDUM </w:t>
      </w:r>
      <w:r w:rsidR="000B7D32" w:rsidRPr="00A208BB">
        <w:rPr>
          <w:b/>
          <w:bCs/>
          <w:color w:val="000000" w:themeColor="text1"/>
          <w:sz w:val="20"/>
          <w:szCs w:val="20"/>
          <w:u w:val="single"/>
          <w:lang w:val="en-US"/>
        </w:rPr>
        <w:t>2</w:t>
      </w:r>
      <w:r w:rsidRPr="00A208BB">
        <w:rPr>
          <w:b/>
          <w:bCs/>
          <w:color w:val="000000" w:themeColor="text1"/>
          <w:sz w:val="20"/>
          <w:szCs w:val="20"/>
          <w:u w:val="single"/>
          <w:lang w:val="en-US"/>
        </w:rPr>
        <w:t>.</w:t>
      </w:r>
      <w:r w:rsidR="000B7D32" w:rsidRPr="00A208BB">
        <w:rPr>
          <w:b/>
          <w:bCs/>
          <w:color w:val="000000" w:themeColor="text1"/>
          <w:sz w:val="20"/>
          <w:szCs w:val="20"/>
          <w:u w:val="single"/>
          <w:lang w:val="en-US"/>
        </w:rPr>
        <w:t>3</w:t>
      </w:r>
      <w:r w:rsidRPr="00A208BB">
        <w:rPr>
          <w:b/>
          <w:bCs/>
          <w:color w:val="000000" w:themeColor="text1"/>
          <w:sz w:val="20"/>
          <w:szCs w:val="20"/>
          <w:u w:val="single"/>
          <w:lang w:val="en-US"/>
        </w:rPr>
        <w:t>:</w:t>
      </w:r>
    </w:p>
    <w:p w14:paraId="61A7D16A" w14:textId="77777777" w:rsidR="009519BB" w:rsidRPr="00A208BB" w:rsidRDefault="009519BB" w:rsidP="0097576F">
      <w:pPr>
        <w:keepNext/>
        <w:ind w:right="26"/>
        <w:jc w:val="both"/>
        <w:outlineLvl w:val="0"/>
        <w:rPr>
          <w:b/>
          <w:bCs/>
          <w:color w:val="000000" w:themeColor="text1"/>
          <w:sz w:val="20"/>
          <w:szCs w:val="20"/>
          <w:u w:val="single"/>
          <w:lang w:val="en-US"/>
        </w:rPr>
      </w:pPr>
    </w:p>
    <w:p w14:paraId="10C100D7" w14:textId="07A1B13E" w:rsidR="0024267B" w:rsidRPr="00A208BB" w:rsidRDefault="000B7D32" w:rsidP="0024267B">
      <w:pPr>
        <w:keepNext/>
        <w:ind w:right="26"/>
        <w:jc w:val="both"/>
        <w:outlineLvl w:val="0"/>
        <w:rPr>
          <w:b/>
          <w:bCs/>
          <w:i/>
          <w:iCs/>
          <w:color w:val="000000" w:themeColor="text1"/>
          <w:sz w:val="20"/>
          <w:szCs w:val="20"/>
          <w:u w:val="single"/>
        </w:rPr>
      </w:pPr>
      <w:r w:rsidRPr="00A208BB">
        <w:rPr>
          <w:b/>
          <w:bCs/>
          <w:i/>
          <w:iCs/>
          <w:color w:val="000000" w:themeColor="text1"/>
          <w:sz w:val="20"/>
          <w:szCs w:val="20"/>
          <w:u w:val="single"/>
        </w:rPr>
        <w:t xml:space="preserve">Corrected </w:t>
      </w:r>
      <w:r w:rsidR="0024267B" w:rsidRPr="00A208BB">
        <w:rPr>
          <w:b/>
          <w:bCs/>
          <w:i/>
          <w:iCs/>
          <w:color w:val="000000" w:themeColor="text1"/>
          <w:sz w:val="20"/>
          <w:szCs w:val="20"/>
          <w:u w:val="single"/>
        </w:rPr>
        <w:t>Tender Notice document:</w:t>
      </w:r>
    </w:p>
    <w:p w14:paraId="62319D40" w14:textId="77777777" w:rsidR="009519BB" w:rsidRPr="00A208BB" w:rsidRDefault="009519BB" w:rsidP="0024267B">
      <w:pPr>
        <w:keepNext/>
        <w:ind w:right="26"/>
        <w:jc w:val="both"/>
        <w:outlineLvl w:val="0"/>
        <w:rPr>
          <w:b/>
          <w:bCs/>
          <w:i/>
          <w:iCs/>
          <w:color w:val="000000" w:themeColor="text1"/>
          <w:sz w:val="20"/>
          <w:szCs w:val="20"/>
          <w:u w:val="single"/>
        </w:rPr>
      </w:pPr>
    </w:p>
    <w:p w14:paraId="5749FDB6" w14:textId="77777777" w:rsidR="0024267B" w:rsidRPr="00A208BB" w:rsidRDefault="0024267B" w:rsidP="0024267B">
      <w:pPr>
        <w:keepNext/>
        <w:ind w:right="26"/>
        <w:jc w:val="both"/>
        <w:outlineLvl w:val="0"/>
        <w:rPr>
          <w:color w:val="000000" w:themeColor="text1"/>
          <w:sz w:val="20"/>
          <w:szCs w:val="20"/>
          <w:u w:val="single"/>
        </w:rPr>
      </w:pPr>
      <w:r w:rsidRPr="00A208BB">
        <w:rPr>
          <w:color w:val="000000" w:themeColor="text1"/>
          <w:sz w:val="20"/>
          <w:szCs w:val="20"/>
          <w:u w:val="single"/>
        </w:rPr>
        <w:t>Instead of:</w:t>
      </w:r>
    </w:p>
    <w:p w14:paraId="3E8D32F0" w14:textId="77777777" w:rsidR="009519BB" w:rsidRPr="00A208BB" w:rsidRDefault="009519BB" w:rsidP="0024267B">
      <w:pPr>
        <w:keepNext/>
        <w:ind w:right="26"/>
        <w:jc w:val="both"/>
        <w:outlineLvl w:val="0"/>
        <w:rPr>
          <w:color w:val="000000" w:themeColor="text1"/>
          <w:sz w:val="20"/>
          <w:szCs w:val="20"/>
          <w:u w:val="single"/>
        </w:rPr>
      </w:pPr>
    </w:p>
    <w:p w14:paraId="109E0E95" w14:textId="2645E8D0" w:rsidR="0024267B" w:rsidRPr="00A208BB" w:rsidRDefault="0024267B" w:rsidP="00EE2020">
      <w:pPr>
        <w:ind w:left="709" w:hanging="349"/>
        <w:outlineLvl w:val="0"/>
        <w:rPr>
          <w:b/>
          <w:color w:val="000000" w:themeColor="text1"/>
          <w:lang w:val="en-US"/>
        </w:rPr>
      </w:pPr>
      <w:r w:rsidRPr="00A208BB">
        <w:rPr>
          <w:rStyle w:val="Strong"/>
          <w:color w:val="000000" w:themeColor="text1"/>
          <w:sz w:val="22"/>
          <w:szCs w:val="22"/>
        </w:rPr>
        <w:t>13.</w:t>
      </w:r>
      <w:r w:rsidRPr="00A208BB">
        <w:rPr>
          <w:rStyle w:val="Strong"/>
          <w:color w:val="000000" w:themeColor="text1"/>
          <w:sz w:val="22"/>
          <w:szCs w:val="22"/>
        </w:rPr>
        <w:tab/>
      </w:r>
      <w:r w:rsidRPr="00A208BB">
        <w:rPr>
          <w:rStyle w:val="Strong"/>
          <w:color w:val="000000" w:themeColor="text1"/>
          <w:sz w:val="22"/>
          <w:szCs w:val="22"/>
        </w:rPr>
        <w:tab/>
        <w:t>“Deadline for receipt of bids</w:t>
      </w:r>
    </w:p>
    <w:p w14:paraId="1AA22DA4"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The bidders’ attention is drawn to the fact that there are two different systems for sending bids: one is by post or private mail service, the other is by hand delivery.</w:t>
      </w:r>
    </w:p>
    <w:p w14:paraId="5ABDB94E"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 xml:space="preserve">In both cases, the bids must be </w:t>
      </w:r>
      <w:r w:rsidRPr="00A208BB">
        <w:rPr>
          <w:snapToGrid w:val="0"/>
          <w:color w:val="000000" w:themeColor="text1"/>
          <w:sz w:val="22"/>
          <w:szCs w:val="22"/>
          <w:u w:val="single"/>
          <w:lang w:eastAsia="en-US"/>
        </w:rPr>
        <w:t>received</w:t>
      </w:r>
      <w:r w:rsidRPr="00A208BB">
        <w:rPr>
          <w:snapToGrid w:val="0"/>
          <w:color w:val="000000" w:themeColor="text1"/>
          <w:sz w:val="22"/>
          <w:szCs w:val="22"/>
          <w:lang w:eastAsia="en-US"/>
        </w:rPr>
        <w:t xml:space="preserve"> before the date and time limit for submission.</w:t>
      </w:r>
    </w:p>
    <w:p w14:paraId="3B7ABF2D" w14:textId="49D9DA8F" w:rsidR="0024267B" w:rsidRPr="00A208BB" w:rsidRDefault="0024267B" w:rsidP="0024267B">
      <w:pPr>
        <w:widowControl w:val="0"/>
        <w:spacing w:before="100" w:after="100"/>
        <w:ind w:left="709" w:right="26"/>
        <w:jc w:val="both"/>
        <w:rPr>
          <w:snapToGrid w:val="0"/>
          <w:color w:val="000000" w:themeColor="text1"/>
          <w:sz w:val="22"/>
          <w:szCs w:val="22"/>
          <w:lang w:eastAsia="en-US"/>
        </w:rPr>
      </w:pPr>
      <w:bookmarkStart w:id="0" w:name="_Hlk99701708"/>
      <w:r w:rsidRPr="00A208BB">
        <w:rPr>
          <w:snapToGrid w:val="0"/>
          <w:color w:val="000000" w:themeColor="text1"/>
          <w:sz w:val="22"/>
          <w:szCs w:val="22"/>
          <w:lang w:val="en-US" w:eastAsia="en-US"/>
        </w:rPr>
        <w:t>Bids must be duly completed and received by the PEA on or before</w:t>
      </w:r>
      <w:r w:rsidRPr="00A208BB">
        <w:rPr>
          <w:i/>
          <w:color w:val="000000" w:themeColor="text1"/>
          <w:sz w:val="22"/>
          <w:szCs w:val="22"/>
          <w:lang w:eastAsia="en-US"/>
        </w:rPr>
        <w:t xml:space="preserve"> </w:t>
      </w:r>
      <w:r w:rsidR="000B7D32" w:rsidRPr="00A208BB">
        <w:rPr>
          <w:b/>
          <w:bCs/>
          <w:iCs/>
          <w:color w:val="000000" w:themeColor="text1"/>
          <w:sz w:val="22"/>
          <w:szCs w:val="22"/>
          <w:lang w:eastAsia="en-US"/>
        </w:rPr>
        <w:t>08</w:t>
      </w:r>
      <w:r w:rsidRPr="00A208BB">
        <w:rPr>
          <w:b/>
          <w:bCs/>
          <w:iCs/>
          <w:color w:val="000000" w:themeColor="text1"/>
          <w:sz w:val="22"/>
          <w:szCs w:val="22"/>
          <w:lang w:eastAsia="en-US"/>
        </w:rPr>
        <w:t>/</w:t>
      </w:r>
      <w:r w:rsidR="000B7D32" w:rsidRPr="00A208BB">
        <w:rPr>
          <w:b/>
          <w:bCs/>
          <w:iCs/>
          <w:color w:val="000000" w:themeColor="text1"/>
          <w:sz w:val="22"/>
          <w:szCs w:val="22"/>
          <w:lang w:eastAsia="en-US"/>
        </w:rPr>
        <w:t>10</w:t>
      </w:r>
      <w:r w:rsidRPr="00A208BB">
        <w:rPr>
          <w:b/>
          <w:bCs/>
          <w:iCs/>
          <w:color w:val="000000" w:themeColor="text1"/>
          <w:sz w:val="22"/>
          <w:szCs w:val="22"/>
          <w:lang w:eastAsia="en-US"/>
        </w:rPr>
        <w:t>/2024</w:t>
      </w:r>
      <w:r w:rsidRPr="00A208BB">
        <w:rPr>
          <w:iCs/>
          <w:color w:val="000000" w:themeColor="text1"/>
          <w:sz w:val="22"/>
          <w:szCs w:val="22"/>
          <w:lang w:eastAsia="en-US"/>
        </w:rPr>
        <w:t xml:space="preserve"> at 14:00h CET.</w:t>
      </w:r>
      <w:r w:rsidRPr="00A208BB">
        <w:rPr>
          <w:i/>
          <w:snapToGrid w:val="0"/>
          <w:color w:val="000000" w:themeColor="text1"/>
          <w:szCs w:val="20"/>
          <w:lang w:val="en-US" w:eastAsia="en-US"/>
        </w:rPr>
        <w:t xml:space="preserve"> </w:t>
      </w:r>
      <w:bookmarkEnd w:id="0"/>
    </w:p>
    <w:p w14:paraId="6F04F304"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Any bid received to the PEA after this deadline will not be considered.</w:t>
      </w:r>
    </w:p>
    <w:p w14:paraId="2BEBE035"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7572B97" w14:textId="77777777" w:rsidR="009519BB" w:rsidRPr="00A208BB" w:rsidRDefault="009519BB" w:rsidP="0024267B">
      <w:pPr>
        <w:keepNext/>
        <w:ind w:right="26"/>
        <w:jc w:val="both"/>
        <w:outlineLvl w:val="0"/>
        <w:rPr>
          <w:color w:val="000000" w:themeColor="text1"/>
          <w:sz w:val="20"/>
          <w:szCs w:val="20"/>
        </w:rPr>
      </w:pPr>
    </w:p>
    <w:p w14:paraId="5E40678E" w14:textId="76301CC3" w:rsidR="0024267B" w:rsidRPr="00A208BB" w:rsidRDefault="0024267B" w:rsidP="009519BB">
      <w:pPr>
        <w:pStyle w:val="Blockquote"/>
        <w:ind w:right="26"/>
        <w:jc w:val="both"/>
        <w:rPr>
          <w:color w:val="000000" w:themeColor="text1"/>
          <w:sz w:val="22"/>
          <w:szCs w:val="22"/>
          <w:lang w:val="en-GB"/>
        </w:rPr>
      </w:pPr>
      <w:r w:rsidRPr="00A208BB">
        <w:rPr>
          <w:b/>
          <w:bCs/>
          <w:color w:val="000000" w:themeColor="text1"/>
          <w:sz w:val="22"/>
          <w:szCs w:val="22"/>
          <w:lang w:val="en-GB"/>
        </w:rPr>
        <w:t>16.</w:t>
      </w:r>
      <w:r w:rsidRPr="00A208BB">
        <w:rPr>
          <w:b/>
          <w:bCs/>
          <w:color w:val="000000" w:themeColor="text1"/>
          <w:sz w:val="22"/>
          <w:szCs w:val="22"/>
          <w:lang w:val="en-GB"/>
        </w:rPr>
        <w:tab/>
        <w:t>Tender opening session</w:t>
      </w:r>
    </w:p>
    <w:p w14:paraId="67D193D7" w14:textId="76086E83" w:rsidR="0024267B" w:rsidRPr="00A208BB" w:rsidRDefault="0024267B" w:rsidP="0024267B">
      <w:pPr>
        <w:pStyle w:val="Blockquote"/>
        <w:ind w:left="709" w:right="26"/>
        <w:jc w:val="both"/>
        <w:rPr>
          <w:color w:val="000000" w:themeColor="text1"/>
          <w:sz w:val="22"/>
          <w:szCs w:val="22"/>
          <w:lang w:val="en-GB"/>
        </w:rPr>
      </w:pPr>
      <w:r w:rsidRPr="00A208BB">
        <w:rPr>
          <w:color w:val="000000" w:themeColor="text1"/>
          <w:sz w:val="22"/>
          <w:szCs w:val="22"/>
          <w:lang w:val="en-GB"/>
        </w:rPr>
        <w:t xml:space="preserve">Tenders will be opened in a public session on </w:t>
      </w:r>
      <w:r w:rsidR="000B7D32" w:rsidRPr="00A208BB">
        <w:rPr>
          <w:b/>
          <w:bCs/>
          <w:color w:val="000000" w:themeColor="text1"/>
          <w:sz w:val="22"/>
          <w:szCs w:val="22"/>
          <w:lang w:val="en-GB"/>
        </w:rPr>
        <w:t>08</w:t>
      </w:r>
      <w:r w:rsidRPr="00A208BB">
        <w:rPr>
          <w:b/>
          <w:bCs/>
          <w:color w:val="000000" w:themeColor="text1"/>
          <w:sz w:val="22"/>
          <w:szCs w:val="22"/>
          <w:lang w:val="en-GB"/>
        </w:rPr>
        <w:t>/</w:t>
      </w:r>
      <w:r w:rsidR="000B7D32" w:rsidRPr="00A208BB">
        <w:rPr>
          <w:b/>
          <w:bCs/>
          <w:color w:val="000000" w:themeColor="text1"/>
          <w:sz w:val="22"/>
          <w:szCs w:val="22"/>
          <w:lang w:val="en-GB"/>
        </w:rPr>
        <w:t>10</w:t>
      </w:r>
      <w:r w:rsidRPr="00A208BB">
        <w:rPr>
          <w:b/>
          <w:bCs/>
          <w:color w:val="000000" w:themeColor="text1"/>
          <w:sz w:val="22"/>
          <w:szCs w:val="22"/>
          <w:lang w:val="en-GB"/>
        </w:rPr>
        <w:t>/2024</w:t>
      </w:r>
      <w:r w:rsidRPr="00A208BB">
        <w:rPr>
          <w:color w:val="000000" w:themeColor="text1"/>
          <w:sz w:val="22"/>
          <w:szCs w:val="22"/>
        </w:rPr>
        <w:t xml:space="preserve"> at </w:t>
      </w:r>
      <w:r w:rsidRPr="00A208BB">
        <w:rPr>
          <w:b/>
          <w:bCs/>
          <w:color w:val="000000" w:themeColor="text1"/>
          <w:sz w:val="22"/>
          <w:szCs w:val="22"/>
        </w:rPr>
        <w:t>14:15h CET</w:t>
      </w:r>
      <w:r w:rsidRPr="00A208BB">
        <w:rPr>
          <w:color w:val="000000" w:themeColor="text1"/>
          <w:sz w:val="22"/>
          <w:szCs w:val="22"/>
        </w:rPr>
        <w:t>,</w:t>
      </w:r>
      <w:r w:rsidRPr="00A208BB">
        <w:rPr>
          <w:color w:val="000000" w:themeColor="text1"/>
          <w:sz w:val="22"/>
          <w:szCs w:val="22"/>
          <w:lang w:val="en-GB"/>
        </w:rPr>
        <w:t xml:space="preserve"> at the address Trg Božane Vučinić, 10/II, floor no. 2, apartment no. 5, 81000 Podgorica, Montenegro, in the presence of tenderers’ representatives who choose to attend. Written authorizations must be enclosed.</w:t>
      </w:r>
    </w:p>
    <w:p w14:paraId="6E219677" w14:textId="77777777" w:rsidR="0024267B" w:rsidRPr="00A208BB" w:rsidRDefault="0024267B" w:rsidP="0024267B">
      <w:pPr>
        <w:pStyle w:val="Blockquote"/>
        <w:ind w:left="709" w:right="26"/>
        <w:jc w:val="both"/>
        <w:rPr>
          <w:i/>
          <w:iCs/>
          <w:color w:val="000000" w:themeColor="text1"/>
          <w:sz w:val="22"/>
          <w:szCs w:val="22"/>
          <w:lang w:val="en-GB"/>
        </w:rPr>
      </w:pPr>
      <w:r w:rsidRPr="00A208BB">
        <w:rPr>
          <w:i/>
          <w:iCs/>
          <w:color w:val="000000" w:themeColor="text1"/>
          <w:sz w:val="22"/>
          <w:szCs w:val="22"/>
        </w:rPr>
        <w:t>Depending on the situation with the Covid-19 pandemic, the PEA may decide to either (i) postpone the opening session taking into account the validity of the bids or (ii) organise an opening session via a video conference ensuring that the representatives of the tenderers will be identified and notified accordingly.</w:t>
      </w:r>
      <w:r w:rsidRPr="00A208BB">
        <w:rPr>
          <w:i/>
          <w:iCs/>
          <w:color w:val="000000" w:themeColor="text1"/>
          <w:sz w:val="22"/>
          <w:szCs w:val="22"/>
          <w:lang w:val="en-GB"/>
        </w:rPr>
        <w:t xml:space="preserve"> In this respect, tenderers must ensure that their e-mail addresses are clearly indicated on the outer envelope containing the bid.”</w:t>
      </w:r>
    </w:p>
    <w:p w14:paraId="19963AA2" w14:textId="77777777" w:rsidR="0024267B" w:rsidRPr="00A208BB" w:rsidRDefault="0024267B" w:rsidP="0024267B">
      <w:pPr>
        <w:pStyle w:val="Blockquote"/>
        <w:ind w:left="709" w:right="26"/>
        <w:jc w:val="both"/>
        <w:rPr>
          <w:i/>
          <w:iCs/>
          <w:color w:val="000000" w:themeColor="text1"/>
          <w:sz w:val="22"/>
          <w:szCs w:val="22"/>
          <w:lang w:val="en-GB"/>
        </w:rPr>
      </w:pPr>
    </w:p>
    <w:p w14:paraId="335425CE" w14:textId="77777777" w:rsidR="0024267B" w:rsidRPr="00A208BB" w:rsidRDefault="0024267B" w:rsidP="0024267B">
      <w:pPr>
        <w:keepNext/>
        <w:ind w:right="26"/>
        <w:jc w:val="both"/>
        <w:outlineLvl w:val="0"/>
        <w:rPr>
          <w:color w:val="000000" w:themeColor="text1"/>
          <w:sz w:val="20"/>
          <w:szCs w:val="20"/>
          <w:u w:val="single"/>
        </w:rPr>
      </w:pPr>
      <w:r w:rsidRPr="00A208BB">
        <w:rPr>
          <w:color w:val="000000" w:themeColor="text1"/>
          <w:sz w:val="20"/>
          <w:szCs w:val="20"/>
          <w:u w:val="single"/>
        </w:rPr>
        <w:t>Read:</w:t>
      </w:r>
    </w:p>
    <w:p w14:paraId="3E3B1838" w14:textId="77777777" w:rsidR="0024267B" w:rsidRPr="00A208BB" w:rsidRDefault="0024267B" w:rsidP="0024267B">
      <w:pPr>
        <w:keepNext/>
        <w:ind w:right="26"/>
        <w:jc w:val="both"/>
        <w:outlineLvl w:val="0"/>
        <w:rPr>
          <w:color w:val="000000" w:themeColor="text1"/>
          <w:sz w:val="20"/>
          <w:szCs w:val="20"/>
          <w:u w:val="single"/>
        </w:rPr>
      </w:pPr>
    </w:p>
    <w:p w14:paraId="7C1CE1A6" w14:textId="77777777" w:rsidR="0024267B" w:rsidRPr="00A208BB" w:rsidRDefault="0024267B" w:rsidP="0024267B">
      <w:pPr>
        <w:keepNext/>
        <w:ind w:right="26"/>
        <w:jc w:val="both"/>
        <w:outlineLvl w:val="0"/>
        <w:rPr>
          <w:color w:val="000000" w:themeColor="text1"/>
          <w:sz w:val="20"/>
          <w:szCs w:val="20"/>
          <w:u w:val="single"/>
        </w:rPr>
      </w:pPr>
    </w:p>
    <w:p w14:paraId="7B099E2E" w14:textId="77777777" w:rsidR="0024267B" w:rsidRPr="00A208BB" w:rsidRDefault="0024267B" w:rsidP="0024267B">
      <w:pPr>
        <w:ind w:left="709" w:hanging="349"/>
        <w:outlineLvl w:val="0"/>
        <w:rPr>
          <w:rStyle w:val="Strong"/>
          <w:color w:val="000000" w:themeColor="text1"/>
        </w:rPr>
      </w:pPr>
      <w:r w:rsidRPr="00A208BB">
        <w:rPr>
          <w:rStyle w:val="Strong"/>
          <w:color w:val="000000" w:themeColor="text1"/>
          <w:sz w:val="22"/>
          <w:szCs w:val="22"/>
        </w:rPr>
        <w:t>13.</w:t>
      </w:r>
      <w:r w:rsidRPr="00A208BB">
        <w:rPr>
          <w:rStyle w:val="Strong"/>
          <w:color w:val="000000" w:themeColor="text1"/>
          <w:sz w:val="22"/>
          <w:szCs w:val="22"/>
        </w:rPr>
        <w:tab/>
      </w:r>
      <w:r w:rsidRPr="00A208BB">
        <w:rPr>
          <w:rStyle w:val="Strong"/>
          <w:color w:val="000000" w:themeColor="text1"/>
          <w:sz w:val="22"/>
          <w:szCs w:val="22"/>
        </w:rPr>
        <w:tab/>
        <w:t>“Deadline for receipt of bids</w:t>
      </w:r>
    </w:p>
    <w:p w14:paraId="7821EB08" w14:textId="77777777" w:rsidR="0024267B" w:rsidRPr="00A208BB" w:rsidRDefault="0024267B" w:rsidP="0024267B">
      <w:pPr>
        <w:keepNext/>
        <w:ind w:right="26"/>
        <w:jc w:val="both"/>
        <w:outlineLvl w:val="0"/>
        <w:rPr>
          <w:color w:val="000000" w:themeColor="text1"/>
          <w:sz w:val="20"/>
          <w:szCs w:val="20"/>
          <w:lang w:val="en-US"/>
        </w:rPr>
      </w:pPr>
    </w:p>
    <w:p w14:paraId="484290D6"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The bidders’ attention is drawn to the fact that there are two different systems for sending bids: one is by post or private mail service, the other is by hand delivery.</w:t>
      </w:r>
    </w:p>
    <w:p w14:paraId="3CBB3031"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 xml:space="preserve">In both cases, the bids must be </w:t>
      </w:r>
      <w:r w:rsidRPr="00A208BB">
        <w:rPr>
          <w:snapToGrid w:val="0"/>
          <w:color w:val="000000" w:themeColor="text1"/>
          <w:sz w:val="22"/>
          <w:szCs w:val="22"/>
          <w:u w:val="single"/>
          <w:lang w:eastAsia="en-US"/>
        </w:rPr>
        <w:t>received</w:t>
      </w:r>
      <w:r w:rsidRPr="00A208BB">
        <w:rPr>
          <w:snapToGrid w:val="0"/>
          <w:color w:val="000000" w:themeColor="text1"/>
          <w:sz w:val="22"/>
          <w:szCs w:val="22"/>
          <w:lang w:eastAsia="en-US"/>
        </w:rPr>
        <w:t xml:space="preserve"> before the date and time limit for submission.</w:t>
      </w:r>
    </w:p>
    <w:p w14:paraId="7434A875" w14:textId="6B3C6ED1"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val="en-US" w:eastAsia="en-US"/>
        </w:rPr>
        <w:t>Bids must be duly completed and received by the PEA on or before</w:t>
      </w:r>
      <w:r w:rsidRPr="00A208BB">
        <w:rPr>
          <w:i/>
          <w:color w:val="000000" w:themeColor="text1"/>
          <w:sz w:val="22"/>
          <w:szCs w:val="22"/>
          <w:lang w:eastAsia="en-US"/>
        </w:rPr>
        <w:t xml:space="preserve"> </w:t>
      </w:r>
      <w:r w:rsidR="000B7D32" w:rsidRPr="00A208BB">
        <w:rPr>
          <w:b/>
          <w:bCs/>
          <w:iCs/>
          <w:color w:val="000000" w:themeColor="text1"/>
          <w:sz w:val="22"/>
          <w:szCs w:val="22"/>
          <w:lang w:eastAsia="en-US"/>
        </w:rPr>
        <w:t>15</w:t>
      </w:r>
      <w:r w:rsidRPr="00A208BB">
        <w:rPr>
          <w:b/>
          <w:bCs/>
          <w:iCs/>
          <w:color w:val="000000" w:themeColor="text1"/>
          <w:sz w:val="22"/>
          <w:szCs w:val="22"/>
          <w:lang w:eastAsia="en-US"/>
        </w:rPr>
        <w:t>/</w:t>
      </w:r>
      <w:r w:rsidR="000B7D32" w:rsidRPr="00A208BB">
        <w:rPr>
          <w:b/>
          <w:bCs/>
          <w:iCs/>
          <w:color w:val="000000" w:themeColor="text1"/>
          <w:sz w:val="22"/>
          <w:szCs w:val="22"/>
          <w:lang w:eastAsia="en-US"/>
        </w:rPr>
        <w:t>10</w:t>
      </w:r>
      <w:r w:rsidRPr="00A208BB">
        <w:rPr>
          <w:b/>
          <w:bCs/>
          <w:iCs/>
          <w:color w:val="000000" w:themeColor="text1"/>
          <w:sz w:val="22"/>
          <w:szCs w:val="22"/>
          <w:lang w:eastAsia="en-US"/>
        </w:rPr>
        <w:t>/2024</w:t>
      </w:r>
      <w:r w:rsidRPr="00A208BB">
        <w:rPr>
          <w:iCs/>
          <w:color w:val="000000" w:themeColor="text1"/>
          <w:sz w:val="22"/>
          <w:szCs w:val="22"/>
          <w:lang w:eastAsia="en-US"/>
        </w:rPr>
        <w:t xml:space="preserve"> at 1</w:t>
      </w:r>
      <w:r w:rsidR="00EE2020" w:rsidRPr="00A208BB">
        <w:rPr>
          <w:iCs/>
          <w:color w:val="000000" w:themeColor="text1"/>
          <w:sz w:val="22"/>
          <w:szCs w:val="22"/>
          <w:lang w:val="en-US" w:eastAsia="en-US"/>
        </w:rPr>
        <w:t>4</w:t>
      </w:r>
      <w:r w:rsidRPr="00A208BB">
        <w:rPr>
          <w:iCs/>
          <w:color w:val="000000" w:themeColor="text1"/>
          <w:sz w:val="22"/>
          <w:szCs w:val="22"/>
          <w:lang w:eastAsia="en-US"/>
        </w:rPr>
        <w:t>:00h CET.</w:t>
      </w:r>
      <w:r w:rsidRPr="00A208BB">
        <w:rPr>
          <w:i/>
          <w:snapToGrid w:val="0"/>
          <w:color w:val="000000" w:themeColor="text1"/>
          <w:szCs w:val="20"/>
          <w:lang w:val="en-US" w:eastAsia="en-US"/>
        </w:rPr>
        <w:t xml:space="preserve"> </w:t>
      </w:r>
    </w:p>
    <w:p w14:paraId="232F767C"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Any bid received to the PEA after this deadline will not be considered.</w:t>
      </w:r>
    </w:p>
    <w:p w14:paraId="6EE12EC3" w14:textId="77777777" w:rsidR="0024267B" w:rsidRPr="00A208BB" w:rsidRDefault="0024267B" w:rsidP="0024267B">
      <w:pPr>
        <w:widowControl w:val="0"/>
        <w:spacing w:before="100" w:after="100"/>
        <w:ind w:left="709" w:right="26"/>
        <w:jc w:val="both"/>
        <w:rPr>
          <w:snapToGrid w:val="0"/>
          <w:color w:val="000000" w:themeColor="text1"/>
          <w:sz w:val="22"/>
          <w:szCs w:val="22"/>
          <w:lang w:eastAsia="en-US"/>
        </w:rPr>
      </w:pPr>
      <w:r w:rsidRPr="00A208BB">
        <w:rPr>
          <w:snapToGrid w:val="0"/>
          <w:color w:val="000000" w:themeColor="text1"/>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FCBE620" w14:textId="77777777" w:rsidR="0024267B" w:rsidRPr="00A208BB" w:rsidRDefault="0024267B" w:rsidP="0024267B">
      <w:pPr>
        <w:keepNext/>
        <w:ind w:right="26"/>
        <w:jc w:val="both"/>
        <w:outlineLvl w:val="0"/>
        <w:rPr>
          <w:color w:val="000000" w:themeColor="text1"/>
          <w:sz w:val="20"/>
          <w:szCs w:val="20"/>
        </w:rPr>
      </w:pPr>
    </w:p>
    <w:p w14:paraId="5C483A0E" w14:textId="77777777" w:rsidR="0024267B" w:rsidRPr="00A208BB" w:rsidRDefault="0024267B" w:rsidP="0024267B">
      <w:pPr>
        <w:pStyle w:val="Blockquote"/>
        <w:ind w:right="26"/>
        <w:jc w:val="both"/>
        <w:rPr>
          <w:color w:val="000000" w:themeColor="text1"/>
          <w:sz w:val="22"/>
          <w:szCs w:val="22"/>
          <w:lang w:val="en-GB"/>
        </w:rPr>
      </w:pPr>
      <w:r w:rsidRPr="00A208BB">
        <w:rPr>
          <w:b/>
          <w:bCs/>
          <w:color w:val="000000" w:themeColor="text1"/>
          <w:sz w:val="22"/>
          <w:szCs w:val="22"/>
          <w:lang w:val="en-GB"/>
        </w:rPr>
        <w:t>16.</w:t>
      </w:r>
      <w:r w:rsidRPr="00A208BB">
        <w:rPr>
          <w:b/>
          <w:bCs/>
          <w:color w:val="000000" w:themeColor="text1"/>
          <w:sz w:val="22"/>
          <w:szCs w:val="22"/>
          <w:lang w:val="en-GB"/>
        </w:rPr>
        <w:tab/>
        <w:t>Tender opening session</w:t>
      </w:r>
    </w:p>
    <w:p w14:paraId="59E82285" w14:textId="77777777" w:rsidR="0024267B" w:rsidRPr="00A208BB" w:rsidRDefault="0024267B" w:rsidP="0024267B">
      <w:pPr>
        <w:keepNext/>
        <w:ind w:right="26"/>
        <w:jc w:val="both"/>
        <w:outlineLvl w:val="0"/>
        <w:rPr>
          <w:color w:val="000000" w:themeColor="text1"/>
          <w:sz w:val="20"/>
          <w:szCs w:val="20"/>
        </w:rPr>
      </w:pPr>
    </w:p>
    <w:p w14:paraId="398136B0" w14:textId="23AF32CF" w:rsidR="0024267B" w:rsidRPr="00A208BB" w:rsidRDefault="0024267B" w:rsidP="0024267B">
      <w:pPr>
        <w:pStyle w:val="Blockquote"/>
        <w:ind w:left="709" w:right="26"/>
        <w:jc w:val="both"/>
        <w:rPr>
          <w:color w:val="000000" w:themeColor="text1"/>
          <w:sz w:val="22"/>
          <w:szCs w:val="22"/>
          <w:lang w:val="en-GB"/>
        </w:rPr>
      </w:pPr>
      <w:r w:rsidRPr="00A208BB">
        <w:rPr>
          <w:color w:val="000000" w:themeColor="text1"/>
          <w:sz w:val="22"/>
          <w:szCs w:val="22"/>
          <w:lang w:val="en-GB"/>
        </w:rPr>
        <w:t xml:space="preserve">Tenders will be opened in a public session on </w:t>
      </w:r>
      <w:r w:rsidR="000B7D32" w:rsidRPr="00A208BB">
        <w:rPr>
          <w:b/>
          <w:bCs/>
          <w:color w:val="000000" w:themeColor="text1"/>
          <w:sz w:val="22"/>
          <w:szCs w:val="22"/>
          <w:lang w:val="en-GB"/>
        </w:rPr>
        <w:t>15</w:t>
      </w:r>
      <w:r w:rsidRPr="00A208BB">
        <w:rPr>
          <w:b/>
          <w:bCs/>
          <w:color w:val="000000" w:themeColor="text1"/>
          <w:sz w:val="22"/>
          <w:szCs w:val="22"/>
          <w:lang w:val="en-GB"/>
        </w:rPr>
        <w:t>/</w:t>
      </w:r>
      <w:r w:rsidR="000B7D32" w:rsidRPr="00A208BB">
        <w:rPr>
          <w:b/>
          <w:bCs/>
          <w:color w:val="000000" w:themeColor="text1"/>
          <w:sz w:val="22"/>
          <w:szCs w:val="22"/>
          <w:lang w:val="en-GB"/>
        </w:rPr>
        <w:t>10</w:t>
      </w:r>
      <w:r w:rsidRPr="00A208BB">
        <w:rPr>
          <w:b/>
          <w:bCs/>
          <w:color w:val="000000" w:themeColor="text1"/>
          <w:sz w:val="22"/>
          <w:szCs w:val="22"/>
          <w:lang w:val="en-GB"/>
        </w:rPr>
        <w:t>/2024</w:t>
      </w:r>
      <w:r w:rsidRPr="00A208BB">
        <w:rPr>
          <w:color w:val="000000" w:themeColor="text1"/>
          <w:sz w:val="22"/>
          <w:szCs w:val="22"/>
        </w:rPr>
        <w:t xml:space="preserve"> at </w:t>
      </w:r>
      <w:r w:rsidRPr="00A208BB">
        <w:rPr>
          <w:b/>
          <w:bCs/>
          <w:color w:val="000000" w:themeColor="text1"/>
          <w:sz w:val="22"/>
          <w:szCs w:val="22"/>
        </w:rPr>
        <w:t>1</w:t>
      </w:r>
      <w:r w:rsidR="00EE2020" w:rsidRPr="00A208BB">
        <w:rPr>
          <w:b/>
          <w:bCs/>
          <w:color w:val="000000" w:themeColor="text1"/>
          <w:sz w:val="22"/>
          <w:szCs w:val="22"/>
        </w:rPr>
        <w:t>4</w:t>
      </w:r>
      <w:r w:rsidRPr="00A208BB">
        <w:rPr>
          <w:b/>
          <w:bCs/>
          <w:color w:val="000000" w:themeColor="text1"/>
          <w:sz w:val="22"/>
          <w:szCs w:val="22"/>
        </w:rPr>
        <w:t>:15h CET</w:t>
      </w:r>
      <w:r w:rsidRPr="00A208BB">
        <w:rPr>
          <w:color w:val="000000" w:themeColor="text1"/>
          <w:sz w:val="22"/>
          <w:szCs w:val="22"/>
        </w:rPr>
        <w:t>,</w:t>
      </w:r>
      <w:r w:rsidRPr="00A208BB">
        <w:rPr>
          <w:color w:val="000000" w:themeColor="text1"/>
          <w:sz w:val="22"/>
          <w:szCs w:val="22"/>
          <w:lang w:val="en-GB"/>
        </w:rPr>
        <w:t xml:space="preserve"> at the address Trg Božane Vučinić, 10/II, floor no. 2, apartment no. 5, 81000 Podgorica, Montenegro, in the presence of tenderers’ representatives who choose to attend. Written authorizations must be enclosed.</w:t>
      </w:r>
    </w:p>
    <w:p w14:paraId="2D1BC6C5" w14:textId="77777777" w:rsidR="0024267B" w:rsidRPr="00A208BB" w:rsidRDefault="0024267B" w:rsidP="0024267B">
      <w:pPr>
        <w:pStyle w:val="Blockquote"/>
        <w:ind w:left="709" w:right="26"/>
        <w:jc w:val="both"/>
        <w:rPr>
          <w:i/>
          <w:iCs/>
          <w:color w:val="000000" w:themeColor="text1"/>
          <w:sz w:val="22"/>
          <w:szCs w:val="22"/>
          <w:lang w:val="en-GB"/>
        </w:rPr>
      </w:pPr>
      <w:r w:rsidRPr="00A208BB">
        <w:rPr>
          <w:i/>
          <w:iCs/>
          <w:color w:val="000000" w:themeColor="text1"/>
          <w:sz w:val="22"/>
          <w:szCs w:val="22"/>
        </w:rPr>
        <w:t>Depending on the situation with the Covid-19 pandemic, the PEA may decide to either (i) postpone the opening session taking into account the validity of the bids or (ii) organise an opening session via a video conference ensuring that the representatives of the tenderers will be identified and notified accordingly.</w:t>
      </w:r>
      <w:r w:rsidRPr="00A208BB">
        <w:rPr>
          <w:i/>
          <w:iCs/>
          <w:color w:val="000000" w:themeColor="text1"/>
          <w:sz w:val="22"/>
          <w:szCs w:val="22"/>
          <w:lang w:val="en-GB"/>
        </w:rPr>
        <w:t xml:space="preserve"> In this respect, tenderers must ensure that their e-mail addresses are clearly indicated on the outer envelope containing the bid.”</w:t>
      </w:r>
    </w:p>
    <w:p w14:paraId="1DA53C53" w14:textId="77777777" w:rsidR="0024267B" w:rsidRPr="00A208BB" w:rsidRDefault="0024267B" w:rsidP="0024267B">
      <w:pPr>
        <w:keepNext/>
        <w:ind w:right="26"/>
        <w:jc w:val="both"/>
        <w:outlineLvl w:val="0"/>
        <w:rPr>
          <w:color w:val="000000" w:themeColor="text1"/>
          <w:sz w:val="20"/>
          <w:szCs w:val="20"/>
          <w:u w:val="single"/>
        </w:rPr>
      </w:pPr>
    </w:p>
    <w:p w14:paraId="6707FDF0" w14:textId="77777777" w:rsidR="0024267B" w:rsidRPr="00A208BB" w:rsidRDefault="0024267B" w:rsidP="0024267B">
      <w:pPr>
        <w:keepNext/>
        <w:ind w:right="26"/>
        <w:jc w:val="both"/>
        <w:outlineLvl w:val="0"/>
        <w:rPr>
          <w:color w:val="000000" w:themeColor="text1"/>
          <w:sz w:val="20"/>
          <w:szCs w:val="20"/>
          <w:u w:val="single"/>
        </w:rPr>
      </w:pPr>
    </w:p>
    <w:p w14:paraId="38A5CC76" w14:textId="7B99C8DD" w:rsidR="0024267B" w:rsidRPr="00A208BB" w:rsidRDefault="000B7D32" w:rsidP="0024267B">
      <w:pPr>
        <w:keepNext/>
        <w:ind w:right="26"/>
        <w:jc w:val="both"/>
        <w:outlineLvl w:val="0"/>
        <w:rPr>
          <w:b/>
          <w:bCs/>
          <w:i/>
          <w:iCs/>
          <w:color w:val="000000" w:themeColor="text1"/>
          <w:sz w:val="20"/>
          <w:szCs w:val="20"/>
          <w:u w:val="single"/>
        </w:rPr>
      </w:pPr>
      <w:r w:rsidRPr="00A208BB">
        <w:rPr>
          <w:b/>
          <w:bCs/>
          <w:i/>
          <w:iCs/>
          <w:color w:val="000000" w:themeColor="text1"/>
          <w:sz w:val="20"/>
          <w:szCs w:val="20"/>
          <w:u w:val="single"/>
        </w:rPr>
        <w:t xml:space="preserve">Corrected </w:t>
      </w:r>
      <w:r w:rsidR="0024267B" w:rsidRPr="00A208BB">
        <w:rPr>
          <w:b/>
          <w:bCs/>
          <w:i/>
          <w:iCs/>
          <w:color w:val="000000" w:themeColor="text1"/>
          <w:sz w:val="20"/>
          <w:szCs w:val="20"/>
          <w:u w:val="single"/>
        </w:rPr>
        <w:t>Invitation for Bids, Section II. Bid Data Sheet (BDS)</w:t>
      </w:r>
    </w:p>
    <w:p w14:paraId="4BA19066" w14:textId="77777777" w:rsidR="0024267B" w:rsidRPr="00A208BB" w:rsidRDefault="0024267B" w:rsidP="0024267B">
      <w:pPr>
        <w:keepNext/>
        <w:ind w:right="26"/>
        <w:jc w:val="both"/>
        <w:outlineLvl w:val="0"/>
        <w:rPr>
          <w:color w:val="000000" w:themeColor="text1"/>
          <w:sz w:val="20"/>
          <w:szCs w:val="20"/>
          <w:u w:val="single"/>
        </w:rPr>
      </w:pPr>
      <w:r w:rsidRPr="00A208BB">
        <w:rPr>
          <w:color w:val="000000" w:themeColor="text1"/>
          <w:sz w:val="20"/>
          <w:szCs w:val="20"/>
          <w:u w:val="single"/>
        </w:rPr>
        <w:t>Instead of:</w:t>
      </w:r>
    </w:p>
    <w:p w14:paraId="102D887A" w14:textId="77777777" w:rsidR="0024267B" w:rsidRPr="00A208BB" w:rsidRDefault="0024267B" w:rsidP="0024267B">
      <w:pPr>
        <w:keepNext/>
        <w:ind w:right="26"/>
        <w:jc w:val="both"/>
        <w:outlineLvl w:val="0"/>
        <w:rPr>
          <w:b/>
          <w:bCs/>
          <w:i/>
          <w:iCs/>
          <w:color w:val="000000" w:themeColor="text1"/>
          <w:sz w:val="20"/>
          <w:szCs w:val="20"/>
          <w:u w:val="single"/>
        </w:rPr>
      </w:pPr>
    </w:p>
    <w:tbl>
      <w:tblPr>
        <w:tblStyle w:val="TableGrid"/>
        <w:tblW w:w="0" w:type="auto"/>
        <w:tblLook w:val="04A0" w:firstRow="1" w:lastRow="0" w:firstColumn="1" w:lastColumn="0" w:noHBand="0" w:noVBand="1"/>
      </w:tblPr>
      <w:tblGrid>
        <w:gridCol w:w="1592"/>
        <w:gridCol w:w="7067"/>
      </w:tblGrid>
      <w:tr w:rsidR="00A208BB" w:rsidRPr="00A208BB" w14:paraId="365629F1" w14:textId="77777777" w:rsidTr="003B36A2">
        <w:tc>
          <w:tcPr>
            <w:tcW w:w="1592" w:type="dxa"/>
          </w:tcPr>
          <w:p w14:paraId="3DD9679E" w14:textId="77777777" w:rsidR="0024267B" w:rsidRPr="00A208BB" w:rsidRDefault="0024267B" w:rsidP="003B36A2">
            <w:pPr>
              <w:spacing w:before="120" w:after="120"/>
              <w:rPr>
                <w:b/>
                <w:bCs/>
                <w:color w:val="000000" w:themeColor="text1"/>
                <w:sz w:val="22"/>
                <w:szCs w:val="22"/>
                <w:lang w:val="en-US" w:eastAsia="en-US"/>
              </w:rPr>
            </w:pPr>
            <w:r w:rsidRPr="00A208BB">
              <w:rPr>
                <w:b/>
                <w:bCs/>
                <w:color w:val="000000" w:themeColor="text1"/>
                <w:sz w:val="22"/>
                <w:szCs w:val="22"/>
                <w:lang w:val="en-US" w:eastAsia="en-US"/>
              </w:rPr>
              <w:t xml:space="preserve">ITB 22.1 </w:t>
            </w:r>
          </w:p>
        </w:tc>
        <w:tc>
          <w:tcPr>
            <w:tcW w:w="7067" w:type="dxa"/>
          </w:tcPr>
          <w:p w14:paraId="5868F42F" w14:textId="77777777" w:rsidR="0024267B" w:rsidRPr="00A208BB" w:rsidRDefault="0024267B" w:rsidP="003B36A2">
            <w:pPr>
              <w:spacing w:before="80" w:after="80"/>
              <w:jc w:val="both"/>
              <w:rPr>
                <w:color w:val="000000" w:themeColor="text1"/>
                <w:sz w:val="22"/>
                <w:szCs w:val="22"/>
                <w:lang w:val="en-US" w:eastAsia="en-US"/>
              </w:rPr>
            </w:pPr>
            <w:r w:rsidRPr="00A208BB">
              <w:rPr>
                <w:b/>
                <w:color w:val="000000" w:themeColor="text1"/>
                <w:sz w:val="22"/>
                <w:szCs w:val="22"/>
                <w:lang w:val="en-US" w:eastAsia="en-US"/>
              </w:rPr>
              <w:t>For bid submission purposes, the Purchaser’s address is</w:t>
            </w:r>
            <w:r w:rsidRPr="00A208BB">
              <w:rPr>
                <w:color w:val="000000" w:themeColor="text1"/>
                <w:sz w:val="22"/>
                <w:szCs w:val="22"/>
                <w:lang w:val="en-US" w:eastAsia="en-US"/>
              </w:rPr>
              <w:t>:</w:t>
            </w:r>
          </w:p>
          <w:p w14:paraId="4D6C9C78" w14:textId="77777777" w:rsidR="0024267B" w:rsidRPr="00A208BB" w:rsidRDefault="0024267B" w:rsidP="003B36A2">
            <w:pPr>
              <w:spacing w:before="120" w:after="120"/>
              <w:jc w:val="both"/>
              <w:rPr>
                <w:color w:val="000000" w:themeColor="text1"/>
                <w:sz w:val="22"/>
                <w:szCs w:val="22"/>
                <w:lang w:val="en-US" w:eastAsia="en-US"/>
              </w:rPr>
            </w:pPr>
            <w:r w:rsidRPr="00A208BB">
              <w:rPr>
                <w:color w:val="000000" w:themeColor="text1"/>
                <w:sz w:val="22"/>
                <w:szCs w:val="22"/>
                <w:lang w:val="en-US" w:eastAsia="en-US"/>
              </w:rPr>
              <w:t xml:space="preserve">Attention: </w:t>
            </w:r>
            <w:r w:rsidRPr="00A208BB">
              <w:rPr>
                <w:b/>
                <w:bCs/>
                <w:color w:val="000000" w:themeColor="text1"/>
                <w:sz w:val="22"/>
                <w:szCs w:val="22"/>
                <w:lang w:val="en-US" w:eastAsia="en-US"/>
              </w:rPr>
              <w:t>Western Balkans 6 Chamber Investment Forum</w:t>
            </w:r>
          </w:p>
          <w:p w14:paraId="5ABB88ED" w14:textId="77777777" w:rsidR="0024267B" w:rsidRPr="00A208BB" w:rsidRDefault="0024267B" w:rsidP="003B36A2">
            <w:pPr>
              <w:spacing w:before="120" w:after="120"/>
              <w:jc w:val="both"/>
              <w:rPr>
                <w:b/>
                <w:bCs/>
                <w:i/>
                <w:color w:val="000000" w:themeColor="text1"/>
                <w:sz w:val="22"/>
                <w:szCs w:val="22"/>
                <w:lang w:val="en-US" w:eastAsia="en-US"/>
              </w:rPr>
            </w:pPr>
            <w:r w:rsidRPr="00A208BB">
              <w:rPr>
                <w:b/>
                <w:bCs/>
                <w:color w:val="000000" w:themeColor="text1"/>
                <w:sz w:val="22"/>
                <w:szCs w:val="22"/>
                <w:lang w:val="en-US" w:eastAsia="en-US"/>
              </w:rPr>
              <w:t>Represented by the Fund Management Unit of the Regional Challenge Fund</w:t>
            </w:r>
          </w:p>
          <w:p w14:paraId="6780C410" w14:textId="77777777" w:rsidR="0024267B" w:rsidRPr="00A208BB" w:rsidRDefault="0024267B" w:rsidP="003B36A2">
            <w:pPr>
              <w:spacing w:before="120" w:after="120"/>
              <w:jc w:val="both"/>
              <w:rPr>
                <w:b/>
                <w:bCs/>
                <w:color w:val="000000" w:themeColor="text1"/>
                <w:sz w:val="22"/>
                <w:szCs w:val="22"/>
                <w:lang w:val="en-US" w:eastAsia="en-US"/>
              </w:rPr>
            </w:pPr>
            <w:r w:rsidRPr="00A208BB">
              <w:rPr>
                <w:b/>
                <w:bCs/>
                <w:color w:val="000000" w:themeColor="text1"/>
                <w:sz w:val="22"/>
                <w:szCs w:val="22"/>
                <w:lang w:val="en-US" w:eastAsia="en-US"/>
              </w:rPr>
              <w:t>Address: Trg Božane Vučinić, 10/II</w:t>
            </w:r>
          </w:p>
          <w:p w14:paraId="51EE7D17" w14:textId="77777777" w:rsidR="0024267B" w:rsidRPr="00A208BB" w:rsidRDefault="0024267B" w:rsidP="003B36A2">
            <w:pPr>
              <w:spacing w:before="80" w:after="80"/>
              <w:jc w:val="both"/>
              <w:rPr>
                <w:b/>
                <w:bCs/>
                <w:color w:val="000000" w:themeColor="text1"/>
                <w:sz w:val="22"/>
                <w:szCs w:val="22"/>
                <w:lang w:val="en-US" w:eastAsia="en-US"/>
              </w:rPr>
            </w:pPr>
            <w:r w:rsidRPr="00A208BB">
              <w:rPr>
                <w:b/>
                <w:bCs/>
                <w:color w:val="000000" w:themeColor="text1"/>
                <w:sz w:val="22"/>
                <w:szCs w:val="22"/>
                <w:lang w:val="en-US" w:eastAsia="en-US"/>
              </w:rPr>
              <w:t>Floor-Room number: Floor no. 2, ap. no. 5</w:t>
            </w:r>
          </w:p>
          <w:p w14:paraId="4541CF0B" w14:textId="77777777" w:rsidR="0024267B" w:rsidRPr="00A208BB" w:rsidRDefault="0024267B" w:rsidP="003B36A2">
            <w:pPr>
              <w:spacing w:before="80" w:after="80"/>
              <w:jc w:val="both"/>
              <w:rPr>
                <w:b/>
                <w:bCs/>
                <w:i/>
                <w:color w:val="000000" w:themeColor="text1"/>
                <w:sz w:val="22"/>
                <w:szCs w:val="22"/>
                <w:lang w:val="en-US" w:eastAsia="en-US"/>
              </w:rPr>
            </w:pPr>
            <w:r w:rsidRPr="00A208BB">
              <w:rPr>
                <w:b/>
                <w:bCs/>
                <w:color w:val="000000" w:themeColor="text1"/>
                <w:sz w:val="22"/>
                <w:szCs w:val="22"/>
                <w:lang w:val="en-US" w:eastAsia="en-US"/>
              </w:rPr>
              <w:t>City: Podgorica</w:t>
            </w:r>
          </w:p>
          <w:p w14:paraId="08B0C439" w14:textId="77777777" w:rsidR="0024267B" w:rsidRPr="00A208BB" w:rsidRDefault="0024267B" w:rsidP="003B36A2">
            <w:pPr>
              <w:spacing w:before="120" w:after="120"/>
              <w:jc w:val="both"/>
              <w:rPr>
                <w:b/>
                <w:bCs/>
                <w:iCs/>
                <w:color w:val="000000" w:themeColor="text1"/>
                <w:sz w:val="22"/>
                <w:szCs w:val="22"/>
                <w:lang w:val="en-US" w:eastAsia="en-US"/>
              </w:rPr>
            </w:pPr>
            <w:r w:rsidRPr="00A208BB">
              <w:rPr>
                <w:b/>
                <w:bCs/>
                <w:iCs/>
                <w:color w:val="000000" w:themeColor="text1"/>
                <w:sz w:val="22"/>
                <w:szCs w:val="22"/>
                <w:lang w:val="en-US" w:eastAsia="en-US"/>
              </w:rPr>
              <w:t>ZIP Code: 81000</w:t>
            </w:r>
          </w:p>
          <w:p w14:paraId="00646F6A" w14:textId="77777777" w:rsidR="0024267B" w:rsidRPr="00A208BB" w:rsidRDefault="0024267B" w:rsidP="003B36A2">
            <w:pPr>
              <w:spacing w:before="120" w:after="120"/>
              <w:jc w:val="both"/>
              <w:rPr>
                <w:b/>
                <w:bCs/>
                <w:iCs/>
                <w:color w:val="000000" w:themeColor="text1"/>
                <w:sz w:val="22"/>
                <w:szCs w:val="22"/>
                <w:lang w:val="en-US" w:eastAsia="en-US"/>
              </w:rPr>
            </w:pPr>
            <w:r w:rsidRPr="00A208BB">
              <w:rPr>
                <w:b/>
                <w:bCs/>
                <w:iCs/>
                <w:color w:val="000000" w:themeColor="text1"/>
                <w:sz w:val="22"/>
                <w:szCs w:val="22"/>
                <w:lang w:val="en-US" w:eastAsia="en-US"/>
              </w:rPr>
              <w:t>Country: Montenegro</w:t>
            </w:r>
          </w:p>
          <w:p w14:paraId="2812EB88" w14:textId="77777777" w:rsidR="0024267B" w:rsidRPr="00A208BB" w:rsidRDefault="0024267B" w:rsidP="003B36A2">
            <w:pPr>
              <w:spacing w:before="120" w:after="120"/>
              <w:jc w:val="both"/>
              <w:rPr>
                <w:b/>
                <w:bCs/>
                <w:iCs/>
                <w:color w:val="000000" w:themeColor="text1"/>
                <w:sz w:val="22"/>
                <w:szCs w:val="22"/>
                <w:lang w:val="en-US" w:eastAsia="en-US"/>
              </w:rPr>
            </w:pPr>
            <w:r w:rsidRPr="00A208BB">
              <w:rPr>
                <w:b/>
                <w:bCs/>
                <w:iCs/>
                <w:color w:val="000000" w:themeColor="text1"/>
                <w:sz w:val="22"/>
                <w:szCs w:val="22"/>
                <w:lang w:val="en-US" w:eastAsia="en-US"/>
              </w:rPr>
              <w:t>Telephone number: +382 (0) 67 400 214</w:t>
            </w:r>
          </w:p>
          <w:p w14:paraId="78E298D2" w14:textId="77777777" w:rsidR="0024267B" w:rsidRPr="00A208BB" w:rsidRDefault="0024267B" w:rsidP="003B36A2">
            <w:pPr>
              <w:spacing w:before="80" w:after="80"/>
              <w:jc w:val="both"/>
              <w:rPr>
                <w:color w:val="000000" w:themeColor="text1"/>
                <w:sz w:val="22"/>
                <w:szCs w:val="22"/>
                <w:lang w:val="en-US" w:eastAsia="en-US"/>
              </w:rPr>
            </w:pPr>
            <w:r w:rsidRPr="00A208BB">
              <w:rPr>
                <w:b/>
                <w:color w:val="000000" w:themeColor="text1"/>
                <w:sz w:val="22"/>
                <w:szCs w:val="22"/>
                <w:lang w:val="en-US" w:eastAsia="en-US"/>
              </w:rPr>
              <w:t>The deadline for the submission of bids is</w:t>
            </w:r>
            <w:r w:rsidRPr="00A208BB">
              <w:rPr>
                <w:color w:val="000000" w:themeColor="text1"/>
                <w:sz w:val="22"/>
                <w:szCs w:val="22"/>
                <w:lang w:val="en-US" w:eastAsia="en-US"/>
              </w:rPr>
              <w:t>:</w:t>
            </w:r>
          </w:p>
          <w:p w14:paraId="280DA567" w14:textId="3936C659" w:rsidR="0024267B" w:rsidRPr="00A208BB" w:rsidRDefault="0024267B" w:rsidP="003B36A2">
            <w:pPr>
              <w:spacing w:before="80" w:after="80"/>
              <w:jc w:val="both"/>
              <w:rPr>
                <w:color w:val="000000" w:themeColor="text1"/>
                <w:sz w:val="22"/>
                <w:szCs w:val="22"/>
                <w:lang w:val="en-US" w:eastAsia="en-US"/>
              </w:rPr>
            </w:pPr>
            <w:r w:rsidRPr="00A208BB">
              <w:rPr>
                <w:color w:val="000000" w:themeColor="text1"/>
                <w:sz w:val="22"/>
                <w:szCs w:val="22"/>
                <w:lang w:val="en-US" w:eastAsia="en-US"/>
              </w:rPr>
              <w:t xml:space="preserve">Date: </w:t>
            </w:r>
            <w:r w:rsidR="000B7D32" w:rsidRPr="00A208BB">
              <w:rPr>
                <w:b/>
                <w:bCs/>
                <w:color w:val="000000" w:themeColor="text1"/>
                <w:sz w:val="22"/>
                <w:szCs w:val="22"/>
                <w:lang w:val="en-US" w:eastAsia="en-US"/>
              </w:rPr>
              <w:t>08</w:t>
            </w:r>
            <w:r w:rsidRPr="00A208BB">
              <w:rPr>
                <w:b/>
                <w:bCs/>
                <w:color w:val="000000" w:themeColor="text1"/>
                <w:sz w:val="22"/>
                <w:szCs w:val="22"/>
                <w:lang w:val="en-US" w:eastAsia="en-US"/>
              </w:rPr>
              <w:t>/</w:t>
            </w:r>
            <w:r w:rsidR="000B7D32" w:rsidRPr="00A208BB">
              <w:rPr>
                <w:b/>
                <w:bCs/>
                <w:color w:val="000000" w:themeColor="text1"/>
                <w:sz w:val="22"/>
                <w:szCs w:val="22"/>
                <w:lang w:val="en-US" w:eastAsia="en-US"/>
              </w:rPr>
              <w:t>10</w:t>
            </w:r>
            <w:r w:rsidRPr="00A208BB">
              <w:rPr>
                <w:b/>
                <w:bCs/>
                <w:color w:val="000000" w:themeColor="text1"/>
                <w:sz w:val="22"/>
                <w:szCs w:val="22"/>
                <w:lang w:val="en-US" w:eastAsia="en-US"/>
              </w:rPr>
              <w:t>/2024</w:t>
            </w:r>
            <w:r w:rsidRPr="00A208BB">
              <w:rPr>
                <w:color w:val="000000" w:themeColor="text1"/>
                <w:sz w:val="22"/>
                <w:szCs w:val="22"/>
                <w:lang w:val="en-US" w:eastAsia="en-US"/>
              </w:rPr>
              <w:t xml:space="preserve"> </w:t>
            </w:r>
          </w:p>
          <w:p w14:paraId="2E8F36A9" w14:textId="77777777" w:rsidR="0024267B" w:rsidRPr="00A208BB" w:rsidRDefault="0024267B" w:rsidP="003B36A2">
            <w:pPr>
              <w:spacing w:before="80" w:after="80"/>
              <w:jc w:val="both"/>
              <w:rPr>
                <w:b/>
                <w:bCs/>
                <w:i/>
                <w:iCs/>
                <w:color w:val="000000" w:themeColor="text1"/>
                <w:sz w:val="22"/>
                <w:szCs w:val="22"/>
                <w:lang w:val="en-US" w:eastAsia="en-US"/>
              </w:rPr>
            </w:pPr>
            <w:r w:rsidRPr="00A208BB">
              <w:rPr>
                <w:color w:val="000000" w:themeColor="text1"/>
                <w:sz w:val="22"/>
                <w:szCs w:val="22"/>
                <w:lang w:val="en-US" w:eastAsia="en-US"/>
              </w:rPr>
              <w:t xml:space="preserve">Time: </w:t>
            </w:r>
            <w:r w:rsidRPr="00A208BB">
              <w:rPr>
                <w:b/>
                <w:bCs/>
                <w:color w:val="000000" w:themeColor="text1"/>
                <w:sz w:val="22"/>
                <w:szCs w:val="22"/>
                <w:lang w:val="en-US" w:eastAsia="en-US"/>
              </w:rPr>
              <w:t>14:00h CET</w:t>
            </w:r>
          </w:p>
          <w:p w14:paraId="4730CDDB" w14:textId="77777777" w:rsidR="0024267B" w:rsidRPr="00A208BB" w:rsidRDefault="0024267B" w:rsidP="003B36A2">
            <w:pPr>
              <w:spacing w:before="80" w:after="80"/>
              <w:jc w:val="both"/>
              <w:rPr>
                <w:color w:val="000000" w:themeColor="text1"/>
                <w:sz w:val="22"/>
                <w:szCs w:val="22"/>
                <w:lang w:val="en-US" w:eastAsia="en-US"/>
              </w:rPr>
            </w:pPr>
            <w:r w:rsidRPr="00A208BB">
              <w:rPr>
                <w:color w:val="000000" w:themeColor="text1"/>
                <w:sz w:val="22"/>
                <w:szCs w:val="22"/>
                <w:lang w:val="en-US" w:eastAsia="en-US"/>
              </w:rPr>
              <w:t>Please note that opening hours of the FMU are 08:00-14:00h.</w:t>
            </w:r>
          </w:p>
        </w:tc>
      </w:tr>
      <w:tr w:rsidR="0024267B" w:rsidRPr="00A208BB" w14:paraId="3CCFE182" w14:textId="77777777" w:rsidTr="003B36A2">
        <w:tc>
          <w:tcPr>
            <w:tcW w:w="1592" w:type="dxa"/>
          </w:tcPr>
          <w:p w14:paraId="2293E529" w14:textId="77777777" w:rsidR="0024267B" w:rsidRPr="00A208BB" w:rsidRDefault="0024267B" w:rsidP="003B36A2">
            <w:pPr>
              <w:spacing w:before="120" w:after="120"/>
              <w:rPr>
                <w:b/>
                <w:bCs/>
                <w:color w:val="000000" w:themeColor="text1"/>
                <w:sz w:val="22"/>
                <w:szCs w:val="22"/>
                <w:lang w:val="en-US"/>
              </w:rPr>
            </w:pPr>
            <w:r w:rsidRPr="00A208BB">
              <w:rPr>
                <w:b/>
                <w:bCs/>
                <w:color w:val="000000" w:themeColor="text1"/>
                <w:sz w:val="22"/>
                <w:szCs w:val="22"/>
                <w:lang w:val="en-US"/>
              </w:rPr>
              <w:t>ITB 25.2</w:t>
            </w:r>
          </w:p>
        </w:tc>
        <w:tc>
          <w:tcPr>
            <w:tcW w:w="7067" w:type="dxa"/>
          </w:tcPr>
          <w:p w14:paraId="1ECB0ADF" w14:textId="77777777" w:rsidR="0024267B" w:rsidRPr="00A208BB" w:rsidRDefault="0024267B" w:rsidP="003B36A2">
            <w:pPr>
              <w:tabs>
                <w:tab w:val="right" w:pos="7254"/>
              </w:tabs>
              <w:spacing w:before="80" w:after="80"/>
              <w:jc w:val="both"/>
              <w:rPr>
                <w:color w:val="000000" w:themeColor="text1"/>
                <w:sz w:val="22"/>
                <w:szCs w:val="22"/>
                <w:lang w:val="en-US"/>
              </w:rPr>
            </w:pPr>
            <w:r w:rsidRPr="00A208BB">
              <w:rPr>
                <w:color w:val="000000" w:themeColor="text1"/>
                <w:sz w:val="22"/>
                <w:szCs w:val="22"/>
                <w:lang w:val="en-US"/>
              </w:rPr>
              <w:t>The public bid opening session shall take place on/at:</w:t>
            </w:r>
          </w:p>
          <w:p w14:paraId="6E6CD098" w14:textId="1C807334" w:rsidR="0024267B" w:rsidRPr="00A208BB" w:rsidRDefault="0024267B" w:rsidP="003B36A2">
            <w:pPr>
              <w:pStyle w:val="Footer"/>
              <w:spacing w:before="80" w:after="80"/>
              <w:jc w:val="both"/>
              <w:rPr>
                <w:i/>
                <w:color w:val="000000" w:themeColor="text1"/>
                <w:sz w:val="22"/>
                <w:szCs w:val="22"/>
                <w:lang w:val="en-US"/>
              </w:rPr>
            </w:pPr>
            <w:r w:rsidRPr="00A208BB">
              <w:rPr>
                <w:color w:val="000000" w:themeColor="text1"/>
                <w:sz w:val="22"/>
                <w:szCs w:val="22"/>
                <w:lang w:val="en-US"/>
              </w:rPr>
              <w:t xml:space="preserve">Date: </w:t>
            </w:r>
            <w:r w:rsidR="000B7D32" w:rsidRPr="00A208BB">
              <w:rPr>
                <w:b/>
                <w:bCs/>
                <w:color w:val="000000" w:themeColor="text1"/>
                <w:sz w:val="22"/>
                <w:szCs w:val="22"/>
                <w:lang w:val="en-US"/>
              </w:rPr>
              <w:t>08/10</w:t>
            </w:r>
            <w:r w:rsidRPr="00A208BB">
              <w:rPr>
                <w:b/>
                <w:bCs/>
                <w:color w:val="000000" w:themeColor="text1"/>
                <w:sz w:val="22"/>
                <w:szCs w:val="22"/>
                <w:lang w:val="en-US"/>
              </w:rPr>
              <w:t>/2024</w:t>
            </w:r>
          </w:p>
          <w:p w14:paraId="5F8B5146" w14:textId="77777777" w:rsidR="0024267B" w:rsidRPr="00A208BB" w:rsidRDefault="0024267B" w:rsidP="003B36A2">
            <w:pPr>
              <w:tabs>
                <w:tab w:val="right" w:pos="7254"/>
              </w:tabs>
              <w:spacing w:before="80" w:after="80"/>
              <w:jc w:val="both"/>
              <w:rPr>
                <w:b/>
                <w:bCs/>
                <w:i/>
                <w:color w:val="000000" w:themeColor="text1"/>
                <w:sz w:val="22"/>
                <w:szCs w:val="22"/>
                <w:lang w:val="en-US"/>
              </w:rPr>
            </w:pPr>
            <w:r w:rsidRPr="00A208BB">
              <w:rPr>
                <w:color w:val="000000" w:themeColor="text1"/>
                <w:sz w:val="22"/>
                <w:szCs w:val="22"/>
                <w:lang w:val="en-US"/>
              </w:rPr>
              <w:t xml:space="preserve">Time: </w:t>
            </w:r>
            <w:r w:rsidRPr="00A208BB">
              <w:rPr>
                <w:b/>
                <w:bCs/>
                <w:color w:val="000000" w:themeColor="text1"/>
                <w:sz w:val="22"/>
                <w:szCs w:val="22"/>
                <w:lang w:val="en-US"/>
              </w:rPr>
              <w:t>14:15h CET</w:t>
            </w:r>
          </w:p>
          <w:p w14:paraId="7EB9E695" w14:textId="77777777" w:rsidR="0024267B" w:rsidRPr="00A208BB" w:rsidRDefault="0024267B" w:rsidP="003B36A2">
            <w:pPr>
              <w:tabs>
                <w:tab w:val="right" w:pos="7254"/>
              </w:tabs>
              <w:spacing w:before="80" w:after="80"/>
              <w:jc w:val="both"/>
              <w:rPr>
                <w:bCs/>
                <w:i/>
                <w:color w:val="000000" w:themeColor="text1"/>
                <w:sz w:val="22"/>
                <w:szCs w:val="22"/>
                <w:lang w:val="en-US"/>
              </w:rPr>
            </w:pPr>
            <w:r w:rsidRPr="00A208BB">
              <w:rPr>
                <w:rStyle w:val="Strong"/>
                <w:b w:val="0"/>
                <w:i/>
                <w:color w:val="000000" w:themeColor="text1"/>
                <w:sz w:val="22"/>
                <w:szCs w:val="22"/>
              </w:rPr>
              <w:t>Depending on the situation with the Covid-19 pandemic, the Purchaser may decide to either (i) postpone the opening session taking into account the validity of the bids or (ii) organise an opening session via a video conference ensuring that the representatives of the tenderers will be identified and notified accordingly.</w:t>
            </w:r>
            <w:r w:rsidRPr="00A208BB">
              <w:rPr>
                <w:bCs/>
                <w:i/>
                <w:color w:val="000000" w:themeColor="text1"/>
                <w:sz w:val="22"/>
                <w:szCs w:val="22"/>
              </w:rPr>
              <w:t xml:space="preserve"> In this respect, tenderers must ensure that their e-mail addresses are clearly indicated on the outer envelope containing the bid.</w:t>
            </w:r>
          </w:p>
        </w:tc>
      </w:tr>
    </w:tbl>
    <w:p w14:paraId="0E0B09FA" w14:textId="77777777" w:rsidR="0024267B" w:rsidRPr="00A208BB" w:rsidRDefault="0024267B" w:rsidP="0024267B">
      <w:pPr>
        <w:keepNext/>
        <w:ind w:right="26"/>
        <w:jc w:val="both"/>
        <w:outlineLvl w:val="0"/>
        <w:rPr>
          <w:b/>
          <w:bCs/>
          <w:i/>
          <w:iCs/>
          <w:color w:val="000000" w:themeColor="text1"/>
          <w:sz w:val="20"/>
          <w:szCs w:val="20"/>
          <w:u w:val="single"/>
        </w:rPr>
      </w:pPr>
    </w:p>
    <w:p w14:paraId="588A75D0" w14:textId="77777777" w:rsidR="0024267B" w:rsidRPr="00A208BB" w:rsidRDefault="0024267B" w:rsidP="0024267B">
      <w:pPr>
        <w:keepNext/>
        <w:ind w:right="26"/>
        <w:jc w:val="both"/>
        <w:outlineLvl w:val="0"/>
        <w:rPr>
          <w:color w:val="000000" w:themeColor="text1"/>
          <w:sz w:val="20"/>
          <w:szCs w:val="20"/>
          <w:u w:val="single"/>
        </w:rPr>
      </w:pPr>
      <w:r w:rsidRPr="00A208BB">
        <w:rPr>
          <w:color w:val="000000" w:themeColor="text1"/>
          <w:sz w:val="20"/>
          <w:szCs w:val="20"/>
          <w:u w:val="single"/>
        </w:rPr>
        <w:t>Read:</w:t>
      </w:r>
    </w:p>
    <w:p w14:paraId="52D69D07" w14:textId="77777777" w:rsidR="0024267B" w:rsidRPr="00A208BB" w:rsidRDefault="0024267B" w:rsidP="0024267B">
      <w:pPr>
        <w:keepNext/>
        <w:ind w:right="26"/>
        <w:jc w:val="both"/>
        <w:outlineLvl w:val="0"/>
        <w:rPr>
          <w:color w:val="000000" w:themeColor="text1"/>
          <w:sz w:val="20"/>
          <w:szCs w:val="20"/>
          <w:u w:val="single"/>
        </w:rPr>
      </w:pPr>
    </w:p>
    <w:p w14:paraId="0E530809" w14:textId="77777777" w:rsidR="0024267B" w:rsidRPr="00A208BB" w:rsidRDefault="0024267B" w:rsidP="0024267B">
      <w:pPr>
        <w:keepNext/>
        <w:ind w:right="26"/>
        <w:jc w:val="both"/>
        <w:outlineLvl w:val="0"/>
        <w:rPr>
          <w:color w:val="000000" w:themeColor="text1"/>
          <w:sz w:val="20"/>
          <w:szCs w:val="20"/>
          <w:u w:val="single"/>
        </w:rPr>
      </w:pPr>
    </w:p>
    <w:tbl>
      <w:tblPr>
        <w:tblStyle w:val="TableGrid"/>
        <w:tblW w:w="0" w:type="auto"/>
        <w:tblLook w:val="04A0" w:firstRow="1" w:lastRow="0" w:firstColumn="1" w:lastColumn="0" w:noHBand="0" w:noVBand="1"/>
      </w:tblPr>
      <w:tblGrid>
        <w:gridCol w:w="1592"/>
        <w:gridCol w:w="7067"/>
      </w:tblGrid>
      <w:tr w:rsidR="00A208BB" w:rsidRPr="00A208BB" w14:paraId="21F371FF" w14:textId="77777777" w:rsidTr="003B36A2">
        <w:tc>
          <w:tcPr>
            <w:tcW w:w="1592" w:type="dxa"/>
          </w:tcPr>
          <w:p w14:paraId="226809BA" w14:textId="77777777" w:rsidR="0024267B" w:rsidRPr="00A208BB" w:rsidRDefault="0024267B" w:rsidP="003B36A2">
            <w:pPr>
              <w:spacing w:before="120" w:after="120"/>
              <w:rPr>
                <w:b/>
                <w:bCs/>
                <w:color w:val="000000" w:themeColor="text1"/>
                <w:sz w:val="22"/>
                <w:szCs w:val="22"/>
                <w:lang w:val="en-US" w:eastAsia="en-US"/>
              </w:rPr>
            </w:pPr>
            <w:r w:rsidRPr="00A208BB">
              <w:rPr>
                <w:b/>
                <w:bCs/>
                <w:color w:val="000000" w:themeColor="text1"/>
                <w:sz w:val="22"/>
                <w:szCs w:val="22"/>
                <w:lang w:val="en-US" w:eastAsia="en-US"/>
              </w:rPr>
              <w:t xml:space="preserve">ITB 22.1 </w:t>
            </w:r>
          </w:p>
        </w:tc>
        <w:tc>
          <w:tcPr>
            <w:tcW w:w="7067" w:type="dxa"/>
          </w:tcPr>
          <w:p w14:paraId="0C49F0DA" w14:textId="77777777" w:rsidR="0024267B" w:rsidRPr="00A208BB" w:rsidRDefault="0024267B" w:rsidP="003B36A2">
            <w:pPr>
              <w:spacing w:before="80" w:after="80"/>
              <w:jc w:val="both"/>
              <w:rPr>
                <w:color w:val="000000" w:themeColor="text1"/>
                <w:sz w:val="22"/>
                <w:szCs w:val="22"/>
                <w:lang w:val="en-US" w:eastAsia="en-US"/>
              </w:rPr>
            </w:pPr>
            <w:r w:rsidRPr="00A208BB">
              <w:rPr>
                <w:b/>
                <w:color w:val="000000" w:themeColor="text1"/>
                <w:sz w:val="22"/>
                <w:szCs w:val="22"/>
                <w:lang w:val="en-US" w:eastAsia="en-US"/>
              </w:rPr>
              <w:t>For bid submission purposes, the Purchaser’s address is</w:t>
            </w:r>
            <w:r w:rsidRPr="00A208BB">
              <w:rPr>
                <w:color w:val="000000" w:themeColor="text1"/>
                <w:sz w:val="22"/>
                <w:szCs w:val="22"/>
                <w:lang w:val="en-US" w:eastAsia="en-US"/>
              </w:rPr>
              <w:t>:</w:t>
            </w:r>
          </w:p>
          <w:p w14:paraId="0BA98B3A" w14:textId="77777777" w:rsidR="0024267B" w:rsidRPr="00A208BB" w:rsidRDefault="0024267B" w:rsidP="003B36A2">
            <w:pPr>
              <w:spacing w:before="120" w:after="120"/>
              <w:jc w:val="both"/>
              <w:rPr>
                <w:color w:val="000000" w:themeColor="text1"/>
                <w:sz w:val="22"/>
                <w:szCs w:val="22"/>
                <w:lang w:val="en-US" w:eastAsia="en-US"/>
              </w:rPr>
            </w:pPr>
            <w:r w:rsidRPr="00A208BB">
              <w:rPr>
                <w:color w:val="000000" w:themeColor="text1"/>
                <w:sz w:val="22"/>
                <w:szCs w:val="22"/>
                <w:lang w:val="en-US" w:eastAsia="en-US"/>
              </w:rPr>
              <w:t xml:space="preserve">Attention: </w:t>
            </w:r>
            <w:r w:rsidRPr="00A208BB">
              <w:rPr>
                <w:b/>
                <w:bCs/>
                <w:color w:val="000000" w:themeColor="text1"/>
                <w:sz w:val="22"/>
                <w:szCs w:val="22"/>
                <w:lang w:val="en-US" w:eastAsia="en-US"/>
              </w:rPr>
              <w:t>Western Balkans 6 Chamber Investment Forum</w:t>
            </w:r>
          </w:p>
          <w:p w14:paraId="024EF41C" w14:textId="77777777" w:rsidR="0024267B" w:rsidRPr="00A208BB" w:rsidRDefault="0024267B" w:rsidP="003B36A2">
            <w:pPr>
              <w:spacing w:before="120" w:after="120"/>
              <w:jc w:val="both"/>
              <w:rPr>
                <w:b/>
                <w:bCs/>
                <w:i/>
                <w:color w:val="000000" w:themeColor="text1"/>
                <w:sz w:val="22"/>
                <w:szCs w:val="22"/>
                <w:lang w:val="en-US" w:eastAsia="en-US"/>
              </w:rPr>
            </w:pPr>
            <w:r w:rsidRPr="00A208BB">
              <w:rPr>
                <w:b/>
                <w:bCs/>
                <w:color w:val="000000" w:themeColor="text1"/>
                <w:sz w:val="22"/>
                <w:szCs w:val="22"/>
                <w:lang w:val="en-US" w:eastAsia="en-US"/>
              </w:rPr>
              <w:t>Represented by the Fund Management Unit of the Regional Challenge Fund</w:t>
            </w:r>
          </w:p>
          <w:p w14:paraId="29F786F4" w14:textId="77777777" w:rsidR="0024267B" w:rsidRPr="00A208BB" w:rsidRDefault="0024267B" w:rsidP="003B36A2">
            <w:pPr>
              <w:spacing w:before="120" w:after="120"/>
              <w:jc w:val="both"/>
              <w:rPr>
                <w:b/>
                <w:bCs/>
                <w:color w:val="000000" w:themeColor="text1"/>
                <w:sz w:val="22"/>
                <w:szCs w:val="22"/>
                <w:lang w:val="en-US" w:eastAsia="en-US"/>
              </w:rPr>
            </w:pPr>
            <w:r w:rsidRPr="00A208BB">
              <w:rPr>
                <w:b/>
                <w:bCs/>
                <w:color w:val="000000" w:themeColor="text1"/>
                <w:sz w:val="22"/>
                <w:szCs w:val="22"/>
                <w:lang w:val="en-US" w:eastAsia="en-US"/>
              </w:rPr>
              <w:t>Address: Trg Božane Vučinić, 10/II</w:t>
            </w:r>
          </w:p>
          <w:p w14:paraId="1800FBA3" w14:textId="77777777" w:rsidR="0024267B" w:rsidRPr="00A208BB" w:rsidRDefault="0024267B" w:rsidP="003B36A2">
            <w:pPr>
              <w:spacing w:before="80" w:after="80"/>
              <w:jc w:val="both"/>
              <w:rPr>
                <w:b/>
                <w:bCs/>
                <w:color w:val="000000" w:themeColor="text1"/>
                <w:sz w:val="22"/>
                <w:szCs w:val="22"/>
                <w:lang w:val="en-US" w:eastAsia="en-US"/>
              </w:rPr>
            </w:pPr>
            <w:r w:rsidRPr="00A208BB">
              <w:rPr>
                <w:b/>
                <w:bCs/>
                <w:color w:val="000000" w:themeColor="text1"/>
                <w:sz w:val="22"/>
                <w:szCs w:val="22"/>
                <w:lang w:val="en-US" w:eastAsia="en-US"/>
              </w:rPr>
              <w:t>Floor-Room number: Floor no. 2, ap. no. 5</w:t>
            </w:r>
          </w:p>
          <w:p w14:paraId="78C26125" w14:textId="77777777" w:rsidR="0024267B" w:rsidRPr="00A208BB" w:rsidRDefault="0024267B" w:rsidP="003B36A2">
            <w:pPr>
              <w:spacing w:before="80" w:after="80"/>
              <w:jc w:val="both"/>
              <w:rPr>
                <w:b/>
                <w:bCs/>
                <w:i/>
                <w:color w:val="000000" w:themeColor="text1"/>
                <w:sz w:val="22"/>
                <w:szCs w:val="22"/>
                <w:lang w:val="en-US" w:eastAsia="en-US"/>
              </w:rPr>
            </w:pPr>
            <w:r w:rsidRPr="00A208BB">
              <w:rPr>
                <w:b/>
                <w:bCs/>
                <w:color w:val="000000" w:themeColor="text1"/>
                <w:sz w:val="22"/>
                <w:szCs w:val="22"/>
                <w:lang w:val="en-US" w:eastAsia="en-US"/>
              </w:rPr>
              <w:t>City: Podgorica</w:t>
            </w:r>
          </w:p>
          <w:p w14:paraId="5415CCD7" w14:textId="77777777" w:rsidR="0024267B" w:rsidRPr="00A208BB" w:rsidRDefault="0024267B" w:rsidP="003B36A2">
            <w:pPr>
              <w:spacing w:before="120" w:after="120"/>
              <w:jc w:val="both"/>
              <w:rPr>
                <w:b/>
                <w:bCs/>
                <w:iCs/>
                <w:color w:val="000000" w:themeColor="text1"/>
                <w:sz w:val="22"/>
                <w:szCs w:val="22"/>
                <w:lang w:val="en-US" w:eastAsia="en-US"/>
              </w:rPr>
            </w:pPr>
            <w:r w:rsidRPr="00A208BB">
              <w:rPr>
                <w:b/>
                <w:bCs/>
                <w:iCs/>
                <w:color w:val="000000" w:themeColor="text1"/>
                <w:sz w:val="22"/>
                <w:szCs w:val="22"/>
                <w:lang w:val="en-US" w:eastAsia="en-US"/>
              </w:rPr>
              <w:t>ZIP Code: 81000</w:t>
            </w:r>
          </w:p>
          <w:p w14:paraId="63602C72" w14:textId="77777777" w:rsidR="0024267B" w:rsidRPr="00A208BB" w:rsidRDefault="0024267B" w:rsidP="003B36A2">
            <w:pPr>
              <w:spacing w:before="120" w:after="120"/>
              <w:jc w:val="both"/>
              <w:rPr>
                <w:b/>
                <w:bCs/>
                <w:iCs/>
                <w:color w:val="000000" w:themeColor="text1"/>
                <w:sz w:val="22"/>
                <w:szCs w:val="22"/>
                <w:lang w:val="en-US" w:eastAsia="en-US"/>
              </w:rPr>
            </w:pPr>
            <w:r w:rsidRPr="00A208BB">
              <w:rPr>
                <w:b/>
                <w:bCs/>
                <w:iCs/>
                <w:color w:val="000000" w:themeColor="text1"/>
                <w:sz w:val="22"/>
                <w:szCs w:val="22"/>
                <w:lang w:val="en-US" w:eastAsia="en-US"/>
              </w:rPr>
              <w:t>Country: Montenegro</w:t>
            </w:r>
          </w:p>
          <w:p w14:paraId="7B95F12B" w14:textId="77777777" w:rsidR="0024267B" w:rsidRPr="00A208BB" w:rsidRDefault="0024267B" w:rsidP="003B36A2">
            <w:pPr>
              <w:spacing w:before="120" w:after="120"/>
              <w:jc w:val="both"/>
              <w:rPr>
                <w:b/>
                <w:bCs/>
                <w:iCs/>
                <w:color w:val="000000" w:themeColor="text1"/>
                <w:sz w:val="22"/>
                <w:szCs w:val="22"/>
                <w:lang w:val="en-US" w:eastAsia="en-US"/>
              </w:rPr>
            </w:pPr>
            <w:r w:rsidRPr="00A208BB">
              <w:rPr>
                <w:b/>
                <w:bCs/>
                <w:iCs/>
                <w:color w:val="000000" w:themeColor="text1"/>
                <w:sz w:val="22"/>
                <w:szCs w:val="22"/>
                <w:lang w:val="en-US" w:eastAsia="en-US"/>
              </w:rPr>
              <w:t>Telephone number: +382 (0) 67 400 214</w:t>
            </w:r>
          </w:p>
          <w:p w14:paraId="42520412" w14:textId="77777777" w:rsidR="0024267B" w:rsidRPr="00A208BB" w:rsidRDefault="0024267B" w:rsidP="003B36A2">
            <w:pPr>
              <w:spacing w:before="80" w:after="80"/>
              <w:jc w:val="both"/>
              <w:rPr>
                <w:color w:val="000000" w:themeColor="text1"/>
                <w:sz w:val="22"/>
                <w:szCs w:val="22"/>
                <w:lang w:val="en-US" w:eastAsia="en-US"/>
              </w:rPr>
            </w:pPr>
            <w:r w:rsidRPr="00A208BB">
              <w:rPr>
                <w:b/>
                <w:color w:val="000000" w:themeColor="text1"/>
                <w:sz w:val="22"/>
                <w:szCs w:val="22"/>
                <w:lang w:val="en-US" w:eastAsia="en-US"/>
              </w:rPr>
              <w:t>The deadline for the submission of bids is</w:t>
            </w:r>
            <w:r w:rsidRPr="00A208BB">
              <w:rPr>
                <w:color w:val="000000" w:themeColor="text1"/>
                <w:sz w:val="22"/>
                <w:szCs w:val="22"/>
                <w:lang w:val="en-US" w:eastAsia="en-US"/>
              </w:rPr>
              <w:t>:</w:t>
            </w:r>
          </w:p>
          <w:p w14:paraId="5F72ED58" w14:textId="53920530" w:rsidR="0024267B" w:rsidRPr="00A208BB" w:rsidRDefault="0024267B" w:rsidP="003B36A2">
            <w:pPr>
              <w:spacing w:before="80" w:after="80"/>
              <w:jc w:val="both"/>
              <w:rPr>
                <w:color w:val="000000" w:themeColor="text1"/>
                <w:sz w:val="22"/>
                <w:szCs w:val="22"/>
                <w:lang w:val="en-US" w:eastAsia="en-US"/>
              </w:rPr>
            </w:pPr>
            <w:r w:rsidRPr="00A208BB">
              <w:rPr>
                <w:color w:val="000000" w:themeColor="text1"/>
                <w:sz w:val="22"/>
                <w:szCs w:val="22"/>
                <w:lang w:val="en-US" w:eastAsia="en-US"/>
              </w:rPr>
              <w:t xml:space="preserve">Date: </w:t>
            </w:r>
            <w:r w:rsidR="000B7D32" w:rsidRPr="00A208BB">
              <w:rPr>
                <w:b/>
                <w:bCs/>
                <w:color w:val="000000" w:themeColor="text1"/>
                <w:sz w:val="22"/>
                <w:szCs w:val="22"/>
                <w:lang w:val="en-US" w:eastAsia="en-US"/>
              </w:rPr>
              <w:t>15</w:t>
            </w:r>
            <w:r w:rsidRPr="00A208BB">
              <w:rPr>
                <w:b/>
                <w:bCs/>
                <w:color w:val="000000" w:themeColor="text1"/>
                <w:sz w:val="22"/>
                <w:szCs w:val="22"/>
                <w:lang w:val="en-US" w:eastAsia="en-US"/>
              </w:rPr>
              <w:t>/</w:t>
            </w:r>
            <w:r w:rsidR="000B7D32" w:rsidRPr="00A208BB">
              <w:rPr>
                <w:b/>
                <w:bCs/>
                <w:color w:val="000000" w:themeColor="text1"/>
                <w:sz w:val="22"/>
                <w:szCs w:val="22"/>
                <w:lang w:val="en-US" w:eastAsia="en-US"/>
              </w:rPr>
              <w:t>10</w:t>
            </w:r>
            <w:r w:rsidRPr="00A208BB">
              <w:rPr>
                <w:b/>
                <w:bCs/>
                <w:color w:val="000000" w:themeColor="text1"/>
                <w:sz w:val="22"/>
                <w:szCs w:val="22"/>
                <w:lang w:val="en-US" w:eastAsia="en-US"/>
              </w:rPr>
              <w:t>/2024</w:t>
            </w:r>
            <w:r w:rsidRPr="00A208BB">
              <w:rPr>
                <w:color w:val="000000" w:themeColor="text1"/>
                <w:sz w:val="22"/>
                <w:szCs w:val="22"/>
                <w:lang w:val="en-US" w:eastAsia="en-US"/>
              </w:rPr>
              <w:t xml:space="preserve"> </w:t>
            </w:r>
          </w:p>
          <w:p w14:paraId="57083BC2" w14:textId="27C8D968" w:rsidR="0024267B" w:rsidRPr="00A208BB" w:rsidRDefault="0024267B" w:rsidP="003B36A2">
            <w:pPr>
              <w:spacing w:before="80" w:after="80"/>
              <w:jc w:val="both"/>
              <w:rPr>
                <w:b/>
                <w:bCs/>
                <w:i/>
                <w:iCs/>
                <w:color w:val="000000" w:themeColor="text1"/>
                <w:sz w:val="22"/>
                <w:szCs w:val="22"/>
                <w:lang w:val="en-US" w:eastAsia="en-US"/>
              </w:rPr>
            </w:pPr>
            <w:r w:rsidRPr="00A208BB">
              <w:rPr>
                <w:color w:val="000000" w:themeColor="text1"/>
                <w:sz w:val="22"/>
                <w:szCs w:val="22"/>
                <w:lang w:val="en-US" w:eastAsia="en-US"/>
              </w:rPr>
              <w:t xml:space="preserve">Time: </w:t>
            </w:r>
            <w:r w:rsidRPr="00A208BB">
              <w:rPr>
                <w:b/>
                <w:bCs/>
                <w:color w:val="000000" w:themeColor="text1"/>
                <w:sz w:val="22"/>
                <w:szCs w:val="22"/>
                <w:lang w:val="en-US" w:eastAsia="en-US"/>
              </w:rPr>
              <w:t>1</w:t>
            </w:r>
            <w:r w:rsidR="00D81527" w:rsidRPr="00A208BB">
              <w:rPr>
                <w:b/>
                <w:bCs/>
                <w:color w:val="000000" w:themeColor="text1"/>
                <w:sz w:val="22"/>
                <w:szCs w:val="22"/>
                <w:lang w:val="en-US" w:eastAsia="en-US"/>
              </w:rPr>
              <w:t>4</w:t>
            </w:r>
            <w:r w:rsidRPr="00A208BB">
              <w:rPr>
                <w:b/>
                <w:bCs/>
                <w:color w:val="000000" w:themeColor="text1"/>
                <w:sz w:val="22"/>
                <w:szCs w:val="22"/>
                <w:lang w:val="en-US" w:eastAsia="en-US"/>
              </w:rPr>
              <w:t>:00h CET</w:t>
            </w:r>
          </w:p>
          <w:p w14:paraId="71E965CE" w14:textId="77777777" w:rsidR="0024267B" w:rsidRPr="00A208BB" w:rsidRDefault="0024267B" w:rsidP="003B36A2">
            <w:pPr>
              <w:spacing w:before="80" w:after="80"/>
              <w:jc w:val="both"/>
              <w:rPr>
                <w:color w:val="000000" w:themeColor="text1"/>
                <w:sz w:val="22"/>
                <w:szCs w:val="22"/>
                <w:lang w:val="en-US" w:eastAsia="en-US"/>
              </w:rPr>
            </w:pPr>
            <w:r w:rsidRPr="00A208BB">
              <w:rPr>
                <w:color w:val="000000" w:themeColor="text1"/>
                <w:sz w:val="22"/>
                <w:szCs w:val="22"/>
                <w:lang w:val="en-US" w:eastAsia="en-US"/>
              </w:rPr>
              <w:t>Please note that opening hours of the FMU are 08:00-14:00h.</w:t>
            </w:r>
          </w:p>
        </w:tc>
      </w:tr>
      <w:tr w:rsidR="0024267B" w:rsidRPr="00A208BB" w14:paraId="7421C12B" w14:textId="77777777" w:rsidTr="003B36A2">
        <w:tc>
          <w:tcPr>
            <w:tcW w:w="1592" w:type="dxa"/>
          </w:tcPr>
          <w:p w14:paraId="1368F551" w14:textId="77777777" w:rsidR="0024267B" w:rsidRPr="00A208BB" w:rsidRDefault="0024267B" w:rsidP="003B36A2">
            <w:pPr>
              <w:spacing w:before="120" w:after="120"/>
              <w:rPr>
                <w:b/>
                <w:bCs/>
                <w:color w:val="000000" w:themeColor="text1"/>
                <w:sz w:val="22"/>
                <w:szCs w:val="22"/>
                <w:lang w:val="en-US"/>
              </w:rPr>
            </w:pPr>
            <w:r w:rsidRPr="00A208BB">
              <w:rPr>
                <w:b/>
                <w:bCs/>
                <w:color w:val="000000" w:themeColor="text1"/>
                <w:sz w:val="22"/>
                <w:szCs w:val="22"/>
                <w:lang w:val="en-US"/>
              </w:rPr>
              <w:t>ITB 25.2</w:t>
            </w:r>
          </w:p>
        </w:tc>
        <w:tc>
          <w:tcPr>
            <w:tcW w:w="7067" w:type="dxa"/>
          </w:tcPr>
          <w:p w14:paraId="3C97E850" w14:textId="77777777" w:rsidR="0024267B" w:rsidRPr="00A208BB" w:rsidRDefault="0024267B" w:rsidP="003B36A2">
            <w:pPr>
              <w:tabs>
                <w:tab w:val="right" w:pos="7254"/>
              </w:tabs>
              <w:spacing w:before="80" w:after="80"/>
              <w:jc w:val="both"/>
              <w:rPr>
                <w:color w:val="000000" w:themeColor="text1"/>
                <w:sz w:val="22"/>
                <w:szCs w:val="22"/>
                <w:lang w:val="en-US"/>
              </w:rPr>
            </w:pPr>
            <w:r w:rsidRPr="00A208BB">
              <w:rPr>
                <w:color w:val="000000" w:themeColor="text1"/>
                <w:sz w:val="22"/>
                <w:szCs w:val="22"/>
                <w:lang w:val="en-US"/>
              </w:rPr>
              <w:t>The public bid opening session shall take place on/at:</w:t>
            </w:r>
          </w:p>
          <w:p w14:paraId="2AB80E45" w14:textId="028A444A" w:rsidR="0024267B" w:rsidRPr="00A208BB" w:rsidRDefault="0024267B" w:rsidP="003B36A2">
            <w:pPr>
              <w:pStyle w:val="Footer"/>
              <w:spacing w:before="80" w:after="80"/>
              <w:jc w:val="both"/>
              <w:rPr>
                <w:i/>
                <w:color w:val="000000" w:themeColor="text1"/>
                <w:sz w:val="22"/>
                <w:szCs w:val="22"/>
                <w:lang w:val="en-US"/>
              </w:rPr>
            </w:pPr>
            <w:r w:rsidRPr="00A208BB">
              <w:rPr>
                <w:color w:val="000000" w:themeColor="text1"/>
                <w:sz w:val="22"/>
                <w:szCs w:val="22"/>
                <w:lang w:val="en-US"/>
              </w:rPr>
              <w:t xml:space="preserve">Date: </w:t>
            </w:r>
            <w:r w:rsidR="000B7D32" w:rsidRPr="00A208BB">
              <w:rPr>
                <w:b/>
                <w:bCs/>
                <w:color w:val="000000" w:themeColor="text1"/>
                <w:sz w:val="22"/>
                <w:szCs w:val="22"/>
                <w:lang w:val="en-US" w:eastAsia="en-US"/>
              </w:rPr>
              <w:t>15/10</w:t>
            </w:r>
            <w:r w:rsidRPr="00A208BB">
              <w:rPr>
                <w:b/>
                <w:bCs/>
                <w:color w:val="000000" w:themeColor="text1"/>
                <w:sz w:val="22"/>
                <w:szCs w:val="22"/>
                <w:lang w:val="en-US"/>
              </w:rPr>
              <w:t>/2024</w:t>
            </w:r>
          </w:p>
          <w:p w14:paraId="7208324C" w14:textId="42DE31BB" w:rsidR="0024267B" w:rsidRPr="00A208BB" w:rsidRDefault="0024267B" w:rsidP="003B36A2">
            <w:pPr>
              <w:tabs>
                <w:tab w:val="right" w:pos="7254"/>
              </w:tabs>
              <w:spacing w:before="80" w:after="80"/>
              <w:jc w:val="both"/>
              <w:rPr>
                <w:b/>
                <w:bCs/>
                <w:i/>
                <w:color w:val="000000" w:themeColor="text1"/>
                <w:sz w:val="22"/>
                <w:szCs w:val="22"/>
                <w:lang w:val="en-US"/>
              </w:rPr>
            </w:pPr>
            <w:r w:rsidRPr="00A208BB">
              <w:rPr>
                <w:color w:val="000000" w:themeColor="text1"/>
                <w:sz w:val="22"/>
                <w:szCs w:val="22"/>
                <w:lang w:val="en-US"/>
              </w:rPr>
              <w:t xml:space="preserve">Time: </w:t>
            </w:r>
            <w:r w:rsidRPr="00A208BB">
              <w:rPr>
                <w:b/>
                <w:bCs/>
                <w:color w:val="000000" w:themeColor="text1"/>
                <w:sz w:val="22"/>
                <w:szCs w:val="22"/>
                <w:lang w:val="en-US"/>
              </w:rPr>
              <w:t>1</w:t>
            </w:r>
            <w:r w:rsidR="00D81527" w:rsidRPr="00A208BB">
              <w:rPr>
                <w:b/>
                <w:bCs/>
                <w:color w:val="000000" w:themeColor="text1"/>
                <w:sz w:val="22"/>
                <w:szCs w:val="22"/>
                <w:lang w:val="en-US"/>
              </w:rPr>
              <w:t>4</w:t>
            </w:r>
            <w:r w:rsidRPr="00A208BB">
              <w:rPr>
                <w:b/>
                <w:bCs/>
                <w:color w:val="000000" w:themeColor="text1"/>
                <w:sz w:val="22"/>
                <w:szCs w:val="22"/>
                <w:lang w:val="en-US"/>
              </w:rPr>
              <w:t>:15h CET</w:t>
            </w:r>
          </w:p>
          <w:p w14:paraId="3F7E8785" w14:textId="77777777" w:rsidR="0024267B" w:rsidRPr="00A208BB" w:rsidRDefault="0024267B" w:rsidP="003B36A2">
            <w:pPr>
              <w:tabs>
                <w:tab w:val="right" w:pos="7254"/>
              </w:tabs>
              <w:spacing w:before="80" w:after="80"/>
              <w:jc w:val="both"/>
              <w:rPr>
                <w:bCs/>
                <w:i/>
                <w:color w:val="000000" w:themeColor="text1"/>
                <w:sz w:val="22"/>
                <w:szCs w:val="22"/>
                <w:lang w:val="en-US"/>
              </w:rPr>
            </w:pPr>
            <w:r w:rsidRPr="00A208BB">
              <w:rPr>
                <w:rStyle w:val="Strong"/>
                <w:b w:val="0"/>
                <w:i/>
                <w:color w:val="000000" w:themeColor="text1"/>
                <w:sz w:val="22"/>
                <w:szCs w:val="22"/>
              </w:rPr>
              <w:t>Depending on the situation with the Covid-19 pandemic, the Purchaser may decide to either (i) postpone the opening session taking into account the validity of the bids or (ii) organise an opening session via a video conference ensuring that the representatives of the tenderers will be identified and notified accordingly.</w:t>
            </w:r>
            <w:r w:rsidRPr="00A208BB">
              <w:rPr>
                <w:bCs/>
                <w:i/>
                <w:color w:val="000000" w:themeColor="text1"/>
                <w:sz w:val="22"/>
                <w:szCs w:val="22"/>
              </w:rPr>
              <w:t xml:space="preserve"> In this respect, tenderers must ensure that their e-mail addresses are clearly indicated on the outer envelope containing the bid.</w:t>
            </w:r>
          </w:p>
        </w:tc>
      </w:tr>
    </w:tbl>
    <w:p w14:paraId="54B3CCB4" w14:textId="77777777" w:rsidR="0024267B" w:rsidRPr="00A208BB" w:rsidRDefault="0024267B" w:rsidP="0097576F">
      <w:pPr>
        <w:keepNext/>
        <w:ind w:right="26"/>
        <w:jc w:val="both"/>
        <w:outlineLvl w:val="0"/>
        <w:rPr>
          <w:i/>
          <w:iCs/>
          <w:color w:val="000000" w:themeColor="text1"/>
          <w:sz w:val="20"/>
          <w:szCs w:val="20"/>
          <w:lang w:val="en-US"/>
        </w:rPr>
      </w:pPr>
    </w:p>
    <w:p w14:paraId="3356D1EC" w14:textId="2AA7D191" w:rsidR="00DB1932" w:rsidRPr="00A208BB" w:rsidRDefault="00E834B9" w:rsidP="00731E94">
      <w:pPr>
        <w:spacing w:before="100" w:beforeAutospacing="1" w:after="100" w:afterAutospacing="1"/>
        <w:jc w:val="both"/>
        <w:rPr>
          <w:color w:val="000000" w:themeColor="text1"/>
          <w:sz w:val="20"/>
          <w:szCs w:val="20"/>
          <w:lang w:val="en-US"/>
        </w:rPr>
      </w:pPr>
      <w:r w:rsidRPr="00A208BB">
        <w:rPr>
          <w:color w:val="000000" w:themeColor="text1"/>
          <w:sz w:val="20"/>
          <w:szCs w:val="20"/>
        </w:rPr>
        <w:t xml:space="preserve">Revised document: </w:t>
      </w:r>
      <w:r w:rsidR="00316481" w:rsidRPr="00A208BB">
        <w:rPr>
          <w:b/>
          <w:bCs/>
          <w:i/>
          <w:iCs/>
          <w:color w:val="000000" w:themeColor="text1"/>
          <w:sz w:val="20"/>
          <w:szCs w:val="20"/>
        </w:rPr>
        <w:t xml:space="preserve">3 - Annex 1 - Technical Specification Corrigendum No. </w:t>
      </w:r>
      <w:r w:rsidR="000B7D32" w:rsidRPr="00A208BB">
        <w:rPr>
          <w:b/>
          <w:bCs/>
          <w:i/>
          <w:iCs/>
          <w:color w:val="000000" w:themeColor="text1"/>
          <w:sz w:val="20"/>
          <w:szCs w:val="20"/>
        </w:rPr>
        <w:t>2</w:t>
      </w:r>
      <w:r w:rsidRPr="00A208BB">
        <w:rPr>
          <w:color w:val="000000" w:themeColor="text1"/>
          <w:sz w:val="20"/>
          <w:szCs w:val="20"/>
        </w:rPr>
        <w:t>, i</w:t>
      </w:r>
      <w:r w:rsidR="00731E94" w:rsidRPr="00A208BB">
        <w:rPr>
          <w:color w:val="000000" w:themeColor="text1"/>
          <w:sz w:val="20"/>
          <w:szCs w:val="20"/>
        </w:rPr>
        <w:t xml:space="preserve">ncorporating all presented changes is published with this corrigendum and should be used by </w:t>
      </w:r>
      <w:r w:rsidR="000B7D32" w:rsidRPr="00A208BB">
        <w:rPr>
          <w:color w:val="000000" w:themeColor="text1"/>
          <w:sz w:val="20"/>
          <w:szCs w:val="20"/>
        </w:rPr>
        <w:t>Bidders</w:t>
      </w:r>
      <w:r w:rsidR="00731E94" w:rsidRPr="00A208BB">
        <w:rPr>
          <w:color w:val="000000" w:themeColor="text1"/>
          <w:sz w:val="20"/>
          <w:szCs w:val="20"/>
        </w:rPr>
        <w:t xml:space="preserve"> when preparing respective offers. </w:t>
      </w:r>
    </w:p>
    <w:p w14:paraId="1D424B4A" w14:textId="2AABF239" w:rsidR="003A6D27" w:rsidRPr="00A208BB" w:rsidRDefault="00881438" w:rsidP="00881438">
      <w:pPr>
        <w:tabs>
          <w:tab w:val="left" w:pos="0"/>
        </w:tabs>
        <w:spacing w:before="100" w:beforeAutospacing="1" w:after="100" w:afterAutospacing="1"/>
        <w:jc w:val="both"/>
        <w:rPr>
          <w:b/>
          <w:bCs/>
          <w:color w:val="000000" w:themeColor="text1"/>
          <w:sz w:val="20"/>
          <w:szCs w:val="20"/>
        </w:rPr>
      </w:pPr>
      <w:r w:rsidRPr="00A208BB">
        <w:rPr>
          <w:b/>
          <w:bCs/>
          <w:color w:val="000000" w:themeColor="text1"/>
          <w:sz w:val="20"/>
          <w:szCs w:val="20"/>
        </w:rPr>
        <w:t>All other terms and conditions of the tender dossier remain unchanged. The above corrections to the tender dossier are integral part</w:t>
      </w:r>
      <w:r w:rsidR="005D1EE2" w:rsidRPr="00A208BB">
        <w:rPr>
          <w:b/>
          <w:bCs/>
          <w:color w:val="000000" w:themeColor="text1"/>
          <w:sz w:val="20"/>
          <w:szCs w:val="20"/>
        </w:rPr>
        <w:t>s</w:t>
      </w:r>
      <w:r w:rsidRPr="00A208BB">
        <w:rPr>
          <w:b/>
          <w:bCs/>
          <w:color w:val="000000" w:themeColor="text1"/>
          <w:sz w:val="20"/>
          <w:szCs w:val="20"/>
        </w:rPr>
        <w:t xml:space="preserve"> of the tender dossier.</w:t>
      </w:r>
    </w:p>
    <w:sectPr w:rsidR="003A6D27" w:rsidRPr="00A208BB" w:rsidSect="00E537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BEEE" w14:textId="77777777" w:rsidR="00780391" w:rsidRDefault="00780391">
      <w:r>
        <w:separator/>
      </w:r>
    </w:p>
  </w:endnote>
  <w:endnote w:type="continuationSeparator" w:id="0">
    <w:p w14:paraId="505485FA" w14:textId="77777777" w:rsidR="00780391" w:rsidRDefault="0078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0264561"/>
      <w:docPartObj>
        <w:docPartGallery w:val="Page Numbers (Bottom of Page)"/>
        <w:docPartUnique/>
      </w:docPartObj>
    </w:sdtPr>
    <w:sdtContent>
      <w:p w14:paraId="56C330E9" w14:textId="1E6D11C3" w:rsidR="00731E94" w:rsidRDefault="00731E94" w:rsidP="00EF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9438A" w14:textId="77777777" w:rsidR="00731E94" w:rsidRDefault="00731E94" w:rsidP="00731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1290896"/>
      <w:docPartObj>
        <w:docPartGallery w:val="Page Numbers (Bottom of Page)"/>
        <w:docPartUnique/>
      </w:docPartObj>
    </w:sdtPr>
    <w:sdtContent>
      <w:p w14:paraId="237D7576" w14:textId="4CD2C3B4" w:rsidR="00731E94" w:rsidRDefault="00731E94" w:rsidP="00EF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F41C6FC" w14:textId="77777777" w:rsidR="00731E94" w:rsidRDefault="00731E94" w:rsidP="00731E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288A5" w14:textId="77777777" w:rsidR="00780391" w:rsidRDefault="00780391">
      <w:r>
        <w:separator/>
      </w:r>
    </w:p>
  </w:footnote>
  <w:footnote w:type="continuationSeparator" w:id="0">
    <w:p w14:paraId="381056BA" w14:textId="77777777" w:rsidR="00780391" w:rsidRDefault="0078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8FF6478"/>
    <w:multiLevelType w:val="hybridMultilevel"/>
    <w:tmpl w:val="464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AAB4D6E"/>
    <w:multiLevelType w:val="hybridMultilevel"/>
    <w:tmpl w:val="FC8652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EE2688E"/>
    <w:multiLevelType w:val="hybridMultilevel"/>
    <w:tmpl w:val="6DF4CA98"/>
    <w:lvl w:ilvl="0" w:tplc="45068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14595">
    <w:abstractNumId w:val="3"/>
  </w:num>
  <w:num w:numId="2" w16cid:durableId="360135013">
    <w:abstractNumId w:val="6"/>
  </w:num>
  <w:num w:numId="3" w16cid:durableId="847259116">
    <w:abstractNumId w:val="5"/>
  </w:num>
  <w:num w:numId="4" w16cid:durableId="1038699987">
    <w:abstractNumId w:val="2"/>
  </w:num>
  <w:num w:numId="5" w16cid:durableId="384527371">
    <w:abstractNumId w:val="1"/>
    <w:lvlOverride w:ilvl="0">
      <w:startOverride w:val="1"/>
    </w:lvlOverride>
    <w:lvlOverride w:ilvl="1"/>
    <w:lvlOverride w:ilvl="2"/>
    <w:lvlOverride w:ilvl="3"/>
    <w:lvlOverride w:ilvl="4"/>
    <w:lvlOverride w:ilvl="5"/>
    <w:lvlOverride w:ilvl="6"/>
    <w:lvlOverride w:ilvl="7"/>
    <w:lvlOverride w:ilvl="8"/>
  </w:num>
  <w:num w:numId="6" w16cid:durableId="268397612">
    <w:abstractNumId w:val="0"/>
  </w:num>
  <w:num w:numId="7" w16cid:durableId="163047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1EBA"/>
    <w:rsid w:val="000002C8"/>
    <w:rsid w:val="0000279A"/>
    <w:rsid w:val="00002954"/>
    <w:rsid w:val="000061D8"/>
    <w:rsid w:val="00006D6D"/>
    <w:rsid w:val="00006EA2"/>
    <w:rsid w:val="00007434"/>
    <w:rsid w:val="00015B6D"/>
    <w:rsid w:val="00016277"/>
    <w:rsid w:val="0002506B"/>
    <w:rsid w:val="00032401"/>
    <w:rsid w:val="00035DFE"/>
    <w:rsid w:val="00036108"/>
    <w:rsid w:val="00051300"/>
    <w:rsid w:val="00051EA1"/>
    <w:rsid w:val="00057234"/>
    <w:rsid w:val="000603CB"/>
    <w:rsid w:val="00064A36"/>
    <w:rsid w:val="000671E7"/>
    <w:rsid w:val="000677B8"/>
    <w:rsid w:val="00072557"/>
    <w:rsid w:val="00072BC8"/>
    <w:rsid w:val="0007368E"/>
    <w:rsid w:val="00076C49"/>
    <w:rsid w:val="00076E03"/>
    <w:rsid w:val="0007753A"/>
    <w:rsid w:val="00080BD9"/>
    <w:rsid w:val="00083E83"/>
    <w:rsid w:val="000849F6"/>
    <w:rsid w:val="00087602"/>
    <w:rsid w:val="00087F7B"/>
    <w:rsid w:val="0009068F"/>
    <w:rsid w:val="000918E6"/>
    <w:rsid w:val="00091D23"/>
    <w:rsid w:val="00093E08"/>
    <w:rsid w:val="00094B58"/>
    <w:rsid w:val="0009529E"/>
    <w:rsid w:val="00095851"/>
    <w:rsid w:val="000A133A"/>
    <w:rsid w:val="000A1B81"/>
    <w:rsid w:val="000A4174"/>
    <w:rsid w:val="000B2D83"/>
    <w:rsid w:val="000B5292"/>
    <w:rsid w:val="000B5A8C"/>
    <w:rsid w:val="000B7D32"/>
    <w:rsid w:val="000C2426"/>
    <w:rsid w:val="000C3A44"/>
    <w:rsid w:val="000C4391"/>
    <w:rsid w:val="000C4DAF"/>
    <w:rsid w:val="000D0497"/>
    <w:rsid w:val="000D0A51"/>
    <w:rsid w:val="000D303E"/>
    <w:rsid w:val="000D56CA"/>
    <w:rsid w:val="000E1C22"/>
    <w:rsid w:val="000E280C"/>
    <w:rsid w:val="000E3287"/>
    <w:rsid w:val="000E4B32"/>
    <w:rsid w:val="000E5176"/>
    <w:rsid w:val="000E52CC"/>
    <w:rsid w:val="000E65DF"/>
    <w:rsid w:val="000F475D"/>
    <w:rsid w:val="000F51B5"/>
    <w:rsid w:val="00107850"/>
    <w:rsid w:val="00110934"/>
    <w:rsid w:val="00113A10"/>
    <w:rsid w:val="00115351"/>
    <w:rsid w:val="001205A2"/>
    <w:rsid w:val="00123829"/>
    <w:rsid w:val="00123A05"/>
    <w:rsid w:val="0012459C"/>
    <w:rsid w:val="00124A2E"/>
    <w:rsid w:val="0012502D"/>
    <w:rsid w:val="00125C84"/>
    <w:rsid w:val="00131AD7"/>
    <w:rsid w:val="00134B97"/>
    <w:rsid w:val="00135AB2"/>
    <w:rsid w:val="00137F29"/>
    <w:rsid w:val="001429C8"/>
    <w:rsid w:val="00146B41"/>
    <w:rsid w:val="0015108A"/>
    <w:rsid w:val="001532A1"/>
    <w:rsid w:val="00154AD2"/>
    <w:rsid w:val="00161496"/>
    <w:rsid w:val="001630C3"/>
    <w:rsid w:val="001657B9"/>
    <w:rsid w:val="00166FD1"/>
    <w:rsid w:val="00170E50"/>
    <w:rsid w:val="00171B71"/>
    <w:rsid w:val="00172246"/>
    <w:rsid w:val="0017421A"/>
    <w:rsid w:val="0017438C"/>
    <w:rsid w:val="00177933"/>
    <w:rsid w:val="00177DA4"/>
    <w:rsid w:val="00180E37"/>
    <w:rsid w:val="00180E77"/>
    <w:rsid w:val="00181323"/>
    <w:rsid w:val="001841E2"/>
    <w:rsid w:val="00185E30"/>
    <w:rsid w:val="00197A78"/>
    <w:rsid w:val="00197D83"/>
    <w:rsid w:val="001A6CC0"/>
    <w:rsid w:val="001B0B00"/>
    <w:rsid w:val="001B3E66"/>
    <w:rsid w:val="001C3600"/>
    <w:rsid w:val="001C3F24"/>
    <w:rsid w:val="001D20C8"/>
    <w:rsid w:val="001D4FEE"/>
    <w:rsid w:val="001D643D"/>
    <w:rsid w:val="001D65BC"/>
    <w:rsid w:val="001D7706"/>
    <w:rsid w:val="001E3FC1"/>
    <w:rsid w:val="001E6492"/>
    <w:rsid w:val="001E79CF"/>
    <w:rsid w:val="001F45D7"/>
    <w:rsid w:val="001F49FE"/>
    <w:rsid w:val="001F66F1"/>
    <w:rsid w:val="001F747A"/>
    <w:rsid w:val="001F7AD6"/>
    <w:rsid w:val="00200FF0"/>
    <w:rsid w:val="002033A8"/>
    <w:rsid w:val="002129F9"/>
    <w:rsid w:val="00212EDE"/>
    <w:rsid w:val="00216100"/>
    <w:rsid w:val="00222110"/>
    <w:rsid w:val="00222D99"/>
    <w:rsid w:val="00222F0D"/>
    <w:rsid w:val="00225DF6"/>
    <w:rsid w:val="00226E5F"/>
    <w:rsid w:val="00227D89"/>
    <w:rsid w:val="00233206"/>
    <w:rsid w:val="00235A03"/>
    <w:rsid w:val="00240A1B"/>
    <w:rsid w:val="0024267B"/>
    <w:rsid w:val="00243C88"/>
    <w:rsid w:val="00245ADB"/>
    <w:rsid w:val="002475C4"/>
    <w:rsid w:val="00247BF7"/>
    <w:rsid w:val="0025183E"/>
    <w:rsid w:val="0025240C"/>
    <w:rsid w:val="00253EA8"/>
    <w:rsid w:val="00254651"/>
    <w:rsid w:val="00254EA1"/>
    <w:rsid w:val="00255DF9"/>
    <w:rsid w:val="00256B62"/>
    <w:rsid w:val="002624FE"/>
    <w:rsid w:val="0026325B"/>
    <w:rsid w:val="002641FD"/>
    <w:rsid w:val="00265250"/>
    <w:rsid w:val="00270E5C"/>
    <w:rsid w:val="00270F56"/>
    <w:rsid w:val="00271334"/>
    <w:rsid w:val="002728B1"/>
    <w:rsid w:val="00273570"/>
    <w:rsid w:val="002741EE"/>
    <w:rsid w:val="002750DD"/>
    <w:rsid w:val="00275D62"/>
    <w:rsid w:val="00281D4B"/>
    <w:rsid w:val="002827C3"/>
    <w:rsid w:val="00284BB0"/>
    <w:rsid w:val="0028628D"/>
    <w:rsid w:val="00290131"/>
    <w:rsid w:val="002917E6"/>
    <w:rsid w:val="00294649"/>
    <w:rsid w:val="00296D83"/>
    <w:rsid w:val="00297942"/>
    <w:rsid w:val="002A07A4"/>
    <w:rsid w:val="002A1448"/>
    <w:rsid w:val="002A1EA1"/>
    <w:rsid w:val="002A3480"/>
    <w:rsid w:val="002C5860"/>
    <w:rsid w:val="002C7114"/>
    <w:rsid w:val="002D286F"/>
    <w:rsid w:val="002E1496"/>
    <w:rsid w:val="002E1CF1"/>
    <w:rsid w:val="002E1E15"/>
    <w:rsid w:val="002E2FF4"/>
    <w:rsid w:val="002E4998"/>
    <w:rsid w:val="002E5819"/>
    <w:rsid w:val="002F0B78"/>
    <w:rsid w:val="002F6E51"/>
    <w:rsid w:val="00300036"/>
    <w:rsid w:val="00300875"/>
    <w:rsid w:val="00312258"/>
    <w:rsid w:val="00316481"/>
    <w:rsid w:val="00320969"/>
    <w:rsid w:val="00321129"/>
    <w:rsid w:val="00336C0E"/>
    <w:rsid w:val="00337466"/>
    <w:rsid w:val="00340EAB"/>
    <w:rsid w:val="0034165C"/>
    <w:rsid w:val="00342D51"/>
    <w:rsid w:val="00343CF0"/>
    <w:rsid w:val="00345BF6"/>
    <w:rsid w:val="00345C94"/>
    <w:rsid w:val="00346044"/>
    <w:rsid w:val="00346161"/>
    <w:rsid w:val="00350FC2"/>
    <w:rsid w:val="00357776"/>
    <w:rsid w:val="00361E18"/>
    <w:rsid w:val="0036254F"/>
    <w:rsid w:val="0037029A"/>
    <w:rsid w:val="00371627"/>
    <w:rsid w:val="00375E79"/>
    <w:rsid w:val="003801D7"/>
    <w:rsid w:val="003830DD"/>
    <w:rsid w:val="00383CAC"/>
    <w:rsid w:val="00384A01"/>
    <w:rsid w:val="0039317F"/>
    <w:rsid w:val="00394564"/>
    <w:rsid w:val="003A28FC"/>
    <w:rsid w:val="003A366D"/>
    <w:rsid w:val="003A441E"/>
    <w:rsid w:val="003A4EE4"/>
    <w:rsid w:val="003A4F43"/>
    <w:rsid w:val="003A66C7"/>
    <w:rsid w:val="003A6788"/>
    <w:rsid w:val="003A6D27"/>
    <w:rsid w:val="003B25E2"/>
    <w:rsid w:val="003B30DA"/>
    <w:rsid w:val="003B54EC"/>
    <w:rsid w:val="003D107B"/>
    <w:rsid w:val="003D15E8"/>
    <w:rsid w:val="003D473C"/>
    <w:rsid w:val="003D6B92"/>
    <w:rsid w:val="003E2FEA"/>
    <w:rsid w:val="003E75D4"/>
    <w:rsid w:val="003F4937"/>
    <w:rsid w:val="00400FCA"/>
    <w:rsid w:val="004044AE"/>
    <w:rsid w:val="004132C0"/>
    <w:rsid w:val="0041591A"/>
    <w:rsid w:val="00420E8A"/>
    <w:rsid w:val="004213B6"/>
    <w:rsid w:val="004241D8"/>
    <w:rsid w:val="00425A4A"/>
    <w:rsid w:val="004315BD"/>
    <w:rsid w:val="00432A8C"/>
    <w:rsid w:val="00437BC8"/>
    <w:rsid w:val="00443DCA"/>
    <w:rsid w:val="0044607E"/>
    <w:rsid w:val="004464ED"/>
    <w:rsid w:val="00450217"/>
    <w:rsid w:val="004512D1"/>
    <w:rsid w:val="00453080"/>
    <w:rsid w:val="004551B5"/>
    <w:rsid w:val="00455493"/>
    <w:rsid w:val="00455924"/>
    <w:rsid w:val="00455FE8"/>
    <w:rsid w:val="00457B74"/>
    <w:rsid w:val="00470119"/>
    <w:rsid w:val="004705A2"/>
    <w:rsid w:val="0047193B"/>
    <w:rsid w:val="00471B2B"/>
    <w:rsid w:val="00471CAD"/>
    <w:rsid w:val="004769C8"/>
    <w:rsid w:val="00476F70"/>
    <w:rsid w:val="00476FDC"/>
    <w:rsid w:val="00482DCA"/>
    <w:rsid w:val="00487158"/>
    <w:rsid w:val="004873F8"/>
    <w:rsid w:val="00491B14"/>
    <w:rsid w:val="0049636E"/>
    <w:rsid w:val="004A07A0"/>
    <w:rsid w:val="004A1501"/>
    <w:rsid w:val="004A424F"/>
    <w:rsid w:val="004A58CB"/>
    <w:rsid w:val="004B4814"/>
    <w:rsid w:val="004B7B0C"/>
    <w:rsid w:val="004B7ED2"/>
    <w:rsid w:val="004C02D8"/>
    <w:rsid w:val="004D2868"/>
    <w:rsid w:val="004D3DD9"/>
    <w:rsid w:val="004E0A63"/>
    <w:rsid w:val="004E2311"/>
    <w:rsid w:val="004F2DE6"/>
    <w:rsid w:val="00501004"/>
    <w:rsid w:val="00501B0F"/>
    <w:rsid w:val="00503DB9"/>
    <w:rsid w:val="005052CE"/>
    <w:rsid w:val="005113D7"/>
    <w:rsid w:val="005114D2"/>
    <w:rsid w:val="0051473A"/>
    <w:rsid w:val="005201C7"/>
    <w:rsid w:val="00520E9B"/>
    <w:rsid w:val="005250D7"/>
    <w:rsid w:val="00526234"/>
    <w:rsid w:val="00527AF6"/>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0DA"/>
    <w:rsid w:val="00571396"/>
    <w:rsid w:val="005777C1"/>
    <w:rsid w:val="00580A3E"/>
    <w:rsid w:val="0058609F"/>
    <w:rsid w:val="0059713D"/>
    <w:rsid w:val="005A1118"/>
    <w:rsid w:val="005A197C"/>
    <w:rsid w:val="005A1FEC"/>
    <w:rsid w:val="005A4869"/>
    <w:rsid w:val="005A5DEC"/>
    <w:rsid w:val="005A6BDE"/>
    <w:rsid w:val="005B0DE5"/>
    <w:rsid w:val="005B24C2"/>
    <w:rsid w:val="005B641F"/>
    <w:rsid w:val="005B7FC8"/>
    <w:rsid w:val="005C10CF"/>
    <w:rsid w:val="005C3226"/>
    <w:rsid w:val="005C59CB"/>
    <w:rsid w:val="005C5F46"/>
    <w:rsid w:val="005C6EE2"/>
    <w:rsid w:val="005D1EE2"/>
    <w:rsid w:val="005D3687"/>
    <w:rsid w:val="005D6151"/>
    <w:rsid w:val="005D6894"/>
    <w:rsid w:val="005E03E0"/>
    <w:rsid w:val="005E0D93"/>
    <w:rsid w:val="005E15FE"/>
    <w:rsid w:val="005E51C5"/>
    <w:rsid w:val="005E6E07"/>
    <w:rsid w:val="005F42C1"/>
    <w:rsid w:val="005F7FA6"/>
    <w:rsid w:val="006014C7"/>
    <w:rsid w:val="00604D04"/>
    <w:rsid w:val="00605ECE"/>
    <w:rsid w:val="00606911"/>
    <w:rsid w:val="00607309"/>
    <w:rsid w:val="00607F44"/>
    <w:rsid w:val="00615395"/>
    <w:rsid w:val="00622476"/>
    <w:rsid w:val="00625554"/>
    <w:rsid w:val="0063376B"/>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170"/>
    <w:rsid w:val="00697858"/>
    <w:rsid w:val="006978BE"/>
    <w:rsid w:val="006A14C1"/>
    <w:rsid w:val="006A2659"/>
    <w:rsid w:val="006A76A3"/>
    <w:rsid w:val="006A7C33"/>
    <w:rsid w:val="006A7E2A"/>
    <w:rsid w:val="006B1C93"/>
    <w:rsid w:val="006B3444"/>
    <w:rsid w:val="006C1F5B"/>
    <w:rsid w:val="006C2742"/>
    <w:rsid w:val="006C5F20"/>
    <w:rsid w:val="006D1812"/>
    <w:rsid w:val="006D6317"/>
    <w:rsid w:val="006E0DF2"/>
    <w:rsid w:val="006E5B5D"/>
    <w:rsid w:val="006E661F"/>
    <w:rsid w:val="006F17AD"/>
    <w:rsid w:val="006F63F8"/>
    <w:rsid w:val="00701603"/>
    <w:rsid w:val="00702EB3"/>
    <w:rsid w:val="007050FF"/>
    <w:rsid w:val="00705240"/>
    <w:rsid w:val="00707773"/>
    <w:rsid w:val="007077E0"/>
    <w:rsid w:val="0071097D"/>
    <w:rsid w:val="007121EC"/>
    <w:rsid w:val="00715F94"/>
    <w:rsid w:val="00720BF7"/>
    <w:rsid w:val="007210FF"/>
    <w:rsid w:val="00731D85"/>
    <w:rsid w:val="00731DD1"/>
    <w:rsid w:val="00731E94"/>
    <w:rsid w:val="0074147D"/>
    <w:rsid w:val="00741CE4"/>
    <w:rsid w:val="00742C8F"/>
    <w:rsid w:val="0074653F"/>
    <w:rsid w:val="00747485"/>
    <w:rsid w:val="00750F21"/>
    <w:rsid w:val="00764237"/>
    <w:rsid w:val="0076452A"/>
    <w:rsid w:val="007645DA"/>
    <w:rsid w:val="00770F56"/>
    <w:rsid w:val="00774688"/>
    <w:rsid w:val="00776AD6"/>
    <w:rsid w:val="007802F5"/>
    <w:rsid w:val="00780391"/>
    <w:rsid w:val="00780CFC"/>
    <w:rsid w:val="00782341"/>
    <w:rsid w:val="007831C3"/>
    <w:rsid w:val="0078622A"/>
    <w:rsid w:val="00786DF5"/>
    <w:rsid w:val="00790F87"/>
    <w:rsid w:val="007943FA"/>
    <w:rsid w:val="00797089"/>
    <w:rsid w:val="007A05CD"/>
    <w:rsid w:val="007A21F4"/>
    <w:rsid w:val="007A3539"/>
    <w:rsid w:val="007B6DB2"/>
    <w:rsid w:val="007B7EA5"/>
    <w:rsid w:val="007C0056"/>
    <w:rsid w:val="007C108E"/>
    <w:rsid w:val="007C62CA"/>
    <w:rsid w:val="007C7FE8"/>
    <w:rsid w:val="007D6C03"/>
    <w:rsid w:val="007D7D57"/>
    <w:rsid w:val="007E5C98"/>
    <w:rsid w:val="007F2A9F"/>
    <w:rsid w:val="00800DD7"/>
    <w:rsid w:val="008011AE"/>
    <w:rsid w:val="00805084"/>
    <w:rsid w:val="00806817"/>
    <w:rsid w:val="00811104"/>
    <w:rsid w:val="00815AE6"/>
    <w:rsid w:val="008239DC"/>
    <w:rsid w:val="008247B1"/>
    <w:rsid w:val="00825F5B"/>
    <w:rsid w:val="008354A9"/>
    <w:rsid w:val="00841EBA"/>
    <w:rsid w:val="00842E3B"/>
    <w:rsid w:val="00842F74"/>
    <w:rsid w:val="00843422"/>
    <w:rsid w:val="00845ADE"/>
    <w:rsid w:val="00846988"/>
    <w:rsid w:val="00847FF4"/>
    <w:rsid w:val="0085273C"/>
    <w:rsid w:val="00854114"/>
    <w:rsid w:val="0085441C"/>
    <w:rsid w:val="00854719"/>
    <w:rsid w:val="00854F9B"/>
    <w:rsid w:val="0086041B"/>
    <w:rsid w:val="00860B97"/>
    <w:rsid w:val="00871032"/>
    <w:rsid w:val="00881438"/>
    <w:rsid w:val="00883A10"/>
    <w:rsid w:val="00884DBD"/>
    <w:rsid w:val="008919A4"/>
    <w:rsid w:val="008978D0"/>
    <w:rsid w:val="008A5E6A"/>
    <w:rsid w:val="008A7355"/>
    <w:rsid w:val="008B18A2"/>
    <w:rsid w:val="008B7CE4"/>
    <w:rsid w:val="008C12E5"/>
    <w:rsid w:val="008C2E6A"/>
    <w:rsid w:val="008C3BAC"/>
    <w:rsid w:val="008C5538"/>
    <w:rsid w:val="008D7B1D"/>
    <w:rsid w:val="008E02B3"/>
    <w:rsid w:val="008E1070"/>
    <w:rsid w:val="008E262B"/>
    <w:rsid w:val="008E4151"/>
    <w:rsid w:val="008E7AC3"/>
    <w:rsid w:val="008F0DF9"/>
    <w:rsid w:val="008F1470"/>
    <w:rsid w:val="00901C3E"/>
    <w:rsid w:val="00914194"/>
    <w:rsid w:val="00917C81"/>
    <w:rsid w:val="0092213C"/>
    <w:rsid w:val="00922D48"/>
    <w:rsid w:val="00926AA5"/>
    <w:rsid w:val="00927825"/>
    <w:rsid w:val="00933634"/>
    <w:rsid w:val="00937E61"/>
    <w:rsid w:val="00940C5C"/>
    <w:rsid w:val="009519BB"/>
    <w:rsid w:val="00952624"/>
    <w:rsid w:val="00955F4F"/>
    <w:rsid w:val="0096638A"/>
    <w:rsid w:val="00967162"/>
    <w:rsid w:val="00973CE0"/>
    <w:rsid w:val="0097576F"/>
    <w:rsid w:val="009763BD"/>
    <w:rsid w:val="00977F9F"/>
    <w:rsid w:val="00986105"/>
    <w:rsid w:val="009861D7"/>
    <w:rsid w:val="0098753C"/>
    <w:rsid w:val="009911F2"/>
    <w:rsid w:val="00991E43"/>
    <w:rsid w:val="00992E1B"/>
    <w:rsid w:val="0099769C"/>
    <w:rsid w:val="00997F80"/>
    <w:rsid w:val="009A1CA5"/>
    <w:rsid w:val="009A1FBF"/>
    <w:rsid w:val="009A3F1B"/>
    <w:rsid w:val="009B406A"/>
    <w:rsid w:val="009B6B6A"/>
    <w:rsid w:val="009C3661"/>
    <w:rsid w:val="009C79D4"/>
    <w:rsid w:val="009C7E32"/>
    <w:rsid w:val="009D0645"/>
    <w:rsid w:val="009D49DF"/>
    <w:rsid w:val="009E1B7A"/>
    <w:rsid w:val="009E1ED3"/>
    <w:rsid w:val="009E6A08"/>
    <w:rsid w:val="009E76D1"/>
    <w:rsid w:val="009F02CC"/>
    <w:rsid w:val="009F08AE"/>
    <w:rsid w:val="009F131A"/>
    <w:rsid w:val="009F39FC"/>
    <w:rsid w:val="009F5B37"/>
    <w:rsid w:val="009F5E13"/>
    <w:rsid w:val="009F7E93"/>
    <w:rsid w:val="00A018B5"/>
    <w:rsid w:val="00A028E5"/>
    <w:rsid w:val="00A10850"/>
    <w:rsid w:val="00A120CA"/>
    <w:rsid w:val="00A148DC"/>
    <w:rsid w:val="00A1671C"/>
    <w:rsid w:val="00A208BB"/>
    <w:rsid w:val="00A362EE"/>
    <w:rsid w:val="00A4012F"/>
    <w:rsid w:val="00A40976"/>
    <w:rsid w:val="00A4276F"/>
    <w:rsid w:val="00A44300"/>
    <w:rsid w:val="00A45E0D"/>
    <w:rsid w:val="00A468B6"/>
    <w:rsid w:val="00A515BB"/>
    <w:rsid w:val="00A522D5"/>
    <w:rsid w:val="00A57951"/>
    <w:rsid w:val="00A60225"/>
    <w:rsid w:val="00A6421E"/>
    <w:rsid w:val="00A72F29"/>
    <w:rsid w:val="00A73302"/>
    <w:rsid w:val="00A7497E"/>
    <w:rsid w:val="00A76A82"/>
    <w:rsid w:val="00A837D0"/>
    <w:rsid w:val="00A842B2"/>
    <w:rsid w:val="00A8495B"/>
    <w:rsid w:val="00A86842"/>
    <w:rsid w:val="00A871B9"/>
    <w:rsid w:val="00A90F4E"/>
    <w:rsid w:val="00A955C1"/>
    <w:rsid w:val="00A962CA"/>
    <w:rsid w:val="00A967C5"/>
    <w:rsid w:val="00A96FCD"/>
    <w:rsid w:val="00A97132"/>
    <w:rsid w:val="00AA2AC7"/>
    <w:rsid w:val="00AA5BC0"/>
    <w:rsid w:val="00AA796A"/>
    <w:rsid w:val="00AB0DD1"/>
    <w:rsid w:val="00AB330F"/>
    <w:rsid w:val="00AB78EC"/>
    <w:rsid w:val="00AB7E44"/>
    <w:rsid w:val="00AC07F1"/>
    <w:rsid w:val="00AC0F7B"/>
    <w:rsid w:val="00AC1374"/>
    <w:rsid w:val="00AC2BB9"/>
    <w:rsid w:val="00AC4123"/>
    <w:rsid w:val="00AC6816"/>
    <w:rsid w:val="00AC6F69"/>
    <w:rsid w:val="00AD21CE"/>
    <w:rsid w:val="00AD5B9F"/>
    <w:rsid w:val="00AD724E"/>
    <w:rsid w:val="00AE2C6D"/>
    <w:rsid w:val="00AE6866"/>
    <w:rsid w:val="00AF0BF4"/>
    <w:rsid w:val="00AF2185"/>
    <w:rsid w:val="00AF38AD"/>
    <w:rsid w:val="00AF7142"/>
    <w:rsid w:val="00B0143C"/>
    <w:rsid w:val="00B0220B"/>
    <w:rsid w:val="00B02684"/>
    <w:rsid w:val="00B02A53"/>
    <w:rsid w:val="00B10AAA"/>
    <w:rsid w:val="00B12408"/>
    <w:rsid w:val="00B12BF0"/>
    <w:rsid w:val="00B12D23"/>
    <w:rsid w:val="00B1439E"/>
    <w:rsid w:val="00B20874"/>
    <w:rsid w:val="00B245F4"/>
    <w:rsid w:val="00B24FD6"/>
    <w:rsid w:val="00B25935"/>
    <w:rsid w:val="00B264AE"/>
    <w:rsid w:val="00B26C79"/>
    <w:rsid w:val="00B309B7"/>
    <w:rsid w:val="00B32B9C"/>
    <w:rsid w:val="00B36614"/>
    <w:rsid w:val="00B554D8"/>
    <w:rsid w:val="00B57DE9"/>
    <w:rsid w:val="00B712EF"/>
    <w:rsid w:val="00B8127F"/>
    <w:rsid w:val="00B8167E"/>
    <w:rsid w:val="00B921F8"/>
    <w:rsid w:val="00B953C7"/>
    <w:rsid w:val="00B95CB0"/>
    <w:rsid w:val="00BA06C8"/>
    <w:rsid w:val="00BA40FD"/>
    <w:rsid w:val="00BA4AAA"/>
    <w:rsid w:val="00BB133F"/>
    <w:rsid w:val="00BB71D5"/>
    <w:rsid w:val="00BC0BC8"/>
    <w:rsid w:val="00BC1E6B"/>
    <w:rsid w:val="00BC3CDA"/>
    <w:rsid w:val="00BD523E"/>
    <w:rsid w:val="00BD5FA3"/>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4440"/>
    <w:rsid w:val="00C35F05"/>
    <w:rsid w:val="00C43C32"/>
    <w:rsid w:val="00C518E5"/>
    <w:rsid w:val="00C5284E"/>
    <w:rsid w:val="00C5345C"/>
    <w:rsid w:val="00C53C16"/>
    <w:rsid w:val="00C57E0D"/>
    <w:rsid w:val="00C64F20"/>
    <w:rsid w:val="00C64FF2"/>
    <w:rsid w:val="00C70576"/>
    <w:rsid w:val="00C71456"/>
    <w:rsid w:val="00C72FA8"/>
    <w:rsid w:val="00C74180"/>
    <w:rsid w:val="00C91665"/>
    <w:rsid w:val="00C9423B"/>
    <w:rsid w:val="00C949B3"/>
    <w:rsid w:val="00C96FD0"/>
    <w:rsid w:val="00CA1CE6"/>
    <w:rsid w:val="00CA385C"/>
    <w:rsid w:val="00CA5910"/>
    <w:rsid w:val="00CA5C6D"/>
    <w:rsid w:val="00CA6A8A"/>
    <w:rsid w:val="00CB687E"/>
    <w:rsid w:val="00CC13C5"/>
    <w:rsid w:val="00CC1AF6"/>
    <w:rsid w:val="00CD26FB"/>
    <w:rsid w:val="00CD3957"/>
    <w:rsid w:val="00CD6194"/>
    <w:rsid w:val="00CD63C3"/>
    <w:rsid w:val="00CE0E77"/>
    <w:rsid w:val="00CE307D"/>
    <w:rsid w:val="00CE6B77"/>
    <w:rsid w:val="00CE7413"/>
    <w:rsid w:val="00CF0F3F"/>
    <w:rsid w:val="00CF1157"/>
    <w:rsid w:val="00CF1A4A"/>
    <w:rsid w:val="00CF382A"/>
    <w:rsid w:val="00CF52F3"/>
    <w:rsid w:val="00CF6BCD"/>
    <w:rsid w:val="00D0098A"/>
    <w:rsid w:val="00D0192F"/>
    <w:rsid w:val="00D02510"/>
    <w:rsid w:val="00D0419C"/>
    <w:rsid w:val="00D042C8"/>
    <w:rsid w:val="00D0782B"/>
    <w:rsid w:val="00D12970"/>
    <w:rsid w:val="00D139EF"/>
    <w:rsid w:val="00D1648E"/>
    <w:rsid w:val="00D16ACB"/>
    <w:rsid w:val="00D174AC"/>
    <w:rsid w:val="00D2309B"/>
    <w:rsid w:val="00D25908"/>
    <w:rsid w:val="00D279AD"/>
    <w:rsid w:val="00D27A76"/>
    <w:rsid w:val="00D301A1"/>
    <w:rsid w:val="00D307D0"/>
    <w:rsid w:val="00D30BDF"/>
    <w:rsid w:val="00D32772"/>
    <w:rsid w:val="00D32B05"/>
    <w:rsid w:val="00D4161B"/>
    <w:rsid w:val="00D429A2"/>
    <w:rsid w:val="00D449A2"/>
    <w:rsid w:val="00D4726A"/>
    <w:rsid w:val="00D52876"/>
    <w:rsid w:val="00D53318"/>
    <w:rsid w:val="00D572DA"/>
    <w:rsid w:val="00D57783"/>
    <w:rsid w:val="00D615F9"/>
    <w:rsid w:val="00D619B2"/>
    <w:rsid w:val="00D62865"/>
    <w:rsid w:val="00D71ED8"/>
    <w:rsid w:val="00D773CA"/>
    <w:rsid w:val="00D81527"/>
    <w:rsid w:val="00D81717"/>
    <w:rsid w:val="00D81795"/>
    <w:rsid w:val="00D8690A"/>
    <w:rsid w:val="00D9199C"/>
    <w:rsid w:val="00DA3B5B"/>
    <w:rsid w:val="00DA4A5A"/>
    <w:rsid w:val="00DB1932"/>
    <w:rsid w:val="00DB1A0A"/>
    <w:rsid w:val="00DB1AF3"/>
    <w:rsid w:val="00DB72D7"/>
    <w:rsid w:val="00DC14AF"/>
    <w:rsid w:val="00DC60DB"/>
    <w:rsid w:val="00DC7DBF"/>
    <w:rsid w:val="00DD0856"/>
    <w:rsid w:val="00DD13C1"/>
    <w:rsid w:val="00DD1A4A"/>
    <w:rsid w:val="00DE2039"/>
    <w:rsid w:val="00DE271E"/>
    <w:rsid w:val="00DE2B60"/>
    <w:rsid w:val="00DE334D"/>
    <w:rsid w:val="00DE558A"/>
    <w:rsid w:val="00DE57EB"/>
    <w:rsid w:val="00DE7206"/>
    <w:rsid w:val="00DF0785"/>
    <w:rsid w:val="00DF45B9"/>
    <w:rsid w:val="00DF516B"/>
    <w:rsid w:val="00DF5989"/>
    <w:rsid w:val="00E00C10"/>
    <w:rsid w:val="00E02184"/>
    <w:rsid w:val="00E04082"/>
    <w:rsid w:val="00E0648E"/>
    <w:rsid w:val="00E15B62"/>
    <w:rsid w:val="00E16D22"/>
    <w:rsid w:val="00E17F66"/>
    <w:rsid w:val="00E23F7C"/>
    <w:rsid w:val="00E31513"/>
    <w:rsid w:val="00E32E7F"/>
    <w:rsid w:val="00E37A14"/>
    <w:rsid w:val="00E43A19"/>
    <w:rsid w:val="00E43A5F"/>
    <w:rsid w:val="00E454A0"/>
    <w:rsid w:val="00E458A0"/>
    <w:rsid w:val="00E51557"/>
    <w:rsid w:val="00E53115"/>
    <w:rsid w:val="00E5377B"/>
    <w:rsid w:val="00E5454F"/>
    <w:rsid w:val="00E62B97"/>
    <w:rsid w:val="00E6557B"/>
    <w:rsid w:val="00E72FB1"/>
    <w:rsid w:val="00E76BFF"/>
    <w:rsid w:val="00E76FEB"/>
    <w:rsid w:val="00E7742C"/>
    <w:rsid w:val="00E80893"/>
    <w:rsid w:val="00E82AA7"/>
    <w:rsid w:val="00E831C9"/>
    <w:rsid w:val="00E834B9"/>
    <w:rsid w:val="00E84C07"/>
    <w:rsid w:val="00E86349"/>
    <w:rsid w:val="00E9480F"/>
    <w:rsid w:val="00E957B3"/>
    <w:rsid w:val="00E95C18"/>
    <w:rsid w:val="00EA15A9"/>
    <w:rsid w:val="00EB4977"/>
    <w:rsid w:val="00EB6000"/>
    <w:rsid w:val="00EB7C3E"/>
    <w:rsid w:val="00EC2ADD"/>
    <w:rsid w:val="00EC2DC5"/>
    <w:rsid w:val="00EC3623"/>
    <w:rsid w:val="00ED24AF"/>
    <w:rsid w:val="00ED7AF3"/>
    <w:rsid w:val="00EE1CD8"/>
    <w:rsid w:val="00EE2020"/>
    <w:rsid w:val="00EF2C69"/>
    <w:rsid w:val="00EF2DFB"/>
    <w:rsid w:val="00EF5C5A"/>
    <w:rsid w:val="00EF64F6"/>
    <w:rsid w:val="00F17172"/>
    <w:rsid w:val="00F17F99"/>
    <w:rsid w:val="00F20276"/>
    <w:rsid w:val="00F230DC"/>
    <w:rsid w:val="00F33DF6"/>
    <w:rsid w:val="00F3715B"/>
    <w:rsid w:val="00F44AB5"/>
    <w:rsid w:val="00F5009B"/>
    <w:rsid w:val="00F51237"/>
    <w:rsid w:val="00F53E49"/>
    <w:rsid w:val="00F636A6"/>
    <w:rsid w:val="00F7498F"/>
    <w:rsid w:val="00F76072"/>
    <w:rsid w:val="00F7717B"/>
    <w:rsid w:val="00F82EE6"/>
    <w:rsid w:val="00F831DE"/>
    <w:rsid w:val="00F83B15"/>
    <w:rsid w:val="00F83B5A"/>
    <w:rsid w:val="00F86C30"/>
    <w:rsid w:val="00F87761"/>
    <w:rsid w:val="00F878E6"/>
    <w:rsid w:val="00F90278"/>
    <w:rsid w:val="00F904C1"/>
    <w:rsid w:val="00F90D55"/>
    <w:rsid w:val="00F97A38"/>
    <w:rsid w:val="00FA0716"/>
    <w:rsid w:val="00FA1AE0"/>
    <w:rsid w:val="00FA36F5"/>
    <w:rsid w:val="00FA4C23"/>
    <w:rsid w:val="00FB17F0"/>
    <w:rsid w:val="00FB7B3C"/>
    <w:rsid w:val="00FC1B91"/>
    <w:rsid w:val="00FC738A"/>
    <w:rsid w:val="00FD42A3"/>
    <w:rsid w:val="00FD4E13"/>
    <w:rsid w:val="00FD4E3B"/>
    <w:rsid w:val="00FD5E36"/>
    <w:rsid w:val="00FD692E"/>
    <w:rsid w:val="00FE14F5"/>
    <w:rsid w:val="00FE2D14"/>
    <w:rsid w:val="00FE575B"/>
    <w:rsid w:val="00FF10CD"/>
    <w:rsid w:val="00FF3AC9"/>
    <w:rsid w:val="00FF6AAF"/>
    <w:rsid w:val="00FF6C67"/>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35CA"/>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58A"/>
    <w:rPr>
      <w:sz w:val="24"/>
      <w:szCs w:val="24"/>
    </w:rPr>
  </w:style>
  <w:style w:type="paragraph" w:styleId="Heading2">
    <w:name w:val="heading 2"/>
    <w:basedOn w:val="Normal"/>
    <w:next w:val="Normal"/>
    <w:link w:val="Heading2Char"/>
    <w:semiHidden/>
    <w:unhideWhenUsed/>
    <w:qFormat/>
    <w:rsid w:val="00FA4C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 w:type="paragraph" w:styleId="Revision">
    <w:name w:val="Revision"/>
    <w:hidden/>
    <w:uiPriority w:val="99"/>
    <w:semiHidden/>
    <w:rsid w:val="00336C0E"/>
    <w:rPr>
      <w:sz w:val="24"/>
      <w:szCs w:val="24"/>
    </w:rPr>
  </w:style>
  <w:style w:type="character" w:styleId="CommentReference">
    <w:name w:val="annotation reference"/>
    <w:basedOn w:val="DefaultParagraphFont"/>
    <w:rsid w:val="007050FF"/>
    <w:rPr>
      <w:sz w:val="16"/>
      <w:szCs w:val="16"/>
    </w:rPr>
  </w:style>
  <w:style w:type="paragraph" w:styleId="CommentText">
    <w:name w:val="annotation text"/>
    <w:basedOn w:val="Normal"/>
    <w:link w:val="CommentTextChar"/>
    <w:uiPriority w:val="99"/>
    <w:rsid w:val="007050FF"/>
    <w:rPr>
      <w:sz w:val="20"/>
      <w:szCs w:val="20"/>
    </w:rPr>
  </w:style>
  <w:style w:type="character" w:customStyle="1" w:styleId="CommentTextChar">
    <w:name w:val="Comment Text Char"/>
    <w:basedOn w:val="DefaultParagraphFont"/>
    <w:link w:val="CommentText"/>
    <w:uiPriority w:val="99"/>
    <w:rsid w:val="007050FF"/>
  </w:style>
  <w:style w:type="paragraph" w:styleId="CommentSubject">
    <w:name w:val="annotation subject"/>
    <w:basedOn w:val="CommentText"/>
    <w:next w:val="CommentText"/>
    <w:link w:val="CommentSubjectChar"/>
    <w:semiHidden/>
    <w:unhideWhenUsed/>
    <w:rsid w:val="007050FF"/>
    <w:rPr>
      <w:b/>
      <w:bCs/>
    </w:rPr>
  </w:style>
  <w:style w:type="character" w:customStyle="1" w:styleId="CommentSubjectChar">
    <w:name w:val="Comment Subject Char"/>
    <w:basedOn w:val="CommentTextChar"/>
    <w:link w:val="CommentSubject"/>
    <w:semiHidden/>
    <w:rsid w:val="007050FF"/>
    <w:rPr>
      <w:b/>
      <w:bCs/>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rsid w:val="003A6D27"/>
    <w:pPr>
      <w:jc w:val="both"/>
    </w:pPr>
    <w:rPr>
      <w:noProof/>
      <w:sz w:val="20"/>
      <w:szCs w:val="20"/>
      <w:lang w:eastAsia="en-US"/>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3A6D27"/>
    <w:rPr>
      <w:noProof/>
      <w:lang w:eastAsia="en-US"/>
    </w:rPr>
  </w:style>
  <w:style w:type="character" w:styleId="FootnoteReference">
    <w:name w:val="footnote reference"/>
    <w:rsid w:val="003A6D27"/>
    <w:rPr>
      <w:vertAlign w:val="superscript"/>
    </w:rPr>
  </w:style>
  <w:style w:type="table" w:styleId="TableGrid">
    <w:name w:val="Table Grid"/>
    <w:basedOn w:val="TableNormal"/>
    <w:rsid w:val="003A6D2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A6D27"/>
    <w:rPr>
      <w:rFonts w:ascii="Segoe UI" w:hAnsi="Segoe UI" w:cs="Segoe UI" w:hint="default"/>
      <w:sz w:val="18"/>
      <w:szCs w:val="18"/>
    </w:rPr>
  </w:style>
  <w:style w:type="character" w:styleId="Strong">
    <w:name w:val="Strong"/>
    <w:qFormat/>
    <w:rsid w:val="00F83B15"/>
    <w:rPr>
      <w:b/>
    </w:rPr>
  </w:style>
  <w:style w:type="paragraph" w:styleId="ListParagraph">
    <w:name w:val="List Paragraph"/>
    <w:aliases w:val="Citation List,본문(내용),List Paragraph (numbered (a)),Colorful List - Accent 11,Body text"/>
    <w:basedOn w:val="Normal"/>
    <w:link w:val="ListParagraphChar"/>
    <w:uiPriority w:val="34"/>
    <w:qFormat/>
    <w:rsid w:val="0097576F"/>
    <w:pPr>
      <w:ind w:left="720"/>
      <w:contextualSpacing/>
    </w:pPr>
  </w:style>
  <w:style w:type="paragraph" w:customStyle="1" w:styleId="Blockquote">
    <w:name w:val="Blockquote"/>
    <w:basedOn w:val="Normal"/>
    <w:rsid w:val="0097576F"/>
    <w:pPr>
      <w:widowControl w:val="0"/>
      <w:spacing w:before="100" w:after="100"/>
      <w:ind w:left="360" w:right="360"/>
    </w:pPr>
    <w:rPr>
      <w:snapToGrid w:val="0"/>
      <w:szCs w:val="20"/>
      <w:lang w:val="en-US" w:eastAsia="en-US"/>
    </w:rPr>
  </w:style>
  <w:style w:type="character" w:styleId="Emphasis">
    <w:name w:val="Emphasis"/>
    <w:qFormat/>
    <w:rsid w:val="0097576F"/>
    <w:rPr>
      <w:i/>
    </w:rPr>
  </w:style>
  <w:style w:type="paragraph" w:styleId="BodyText">
    <w:name w:val="Body Text"/>
    <w:basedOn w:val="Normal"/>
    <w:link w:val="BodyTextChar"/>
    <w:rsid w:val="0097576F"/>
    <w:pPr>
      <w:widowControl w:val="0"/>
      <w:spacing w:before="100" w:after="120"/>
    </w:pPr>
    <w:rPr>
      <w:snapToGrid w:val="0"/>
      <w:szCs w:val="20"/>
      <w:lang w:val="en-US" w:eastAsia="en-US"/>
    </w:rPr>
  </w:style>
  <w:style w:type="character" w:customStyle="1" w:styleId="BodyTextChar">
    <w:name w:val="Body Text Char"/>
    <w:basedOn w:val="DefaultParagraphFont"/>
    <w:link w:val="BodyText"/>
    <w:rsid w:val="0097576F"/>
    <w:rPr>
      <w:snapToGrid w:val="0"/>
      <w:sz w:val="24"/>
      <w:lang w:val="en-US" w:eastAsia="en-US"/>
    </w:rPr>
  </w:style>
  <w:style w:type="paragraph" w:customStyle="1" w:styleId="Default">
    <w:name w:val="Default"/>
    <w:link w:val="DefaultChar"/>
    <w:rsid w:val="0000279A"/>
    <w:pPr>
      <w:autoSpaceDE w:val="0"/>
      <w:autoSpaceDN w:val="0"/>
      <w:adjustRightInd w:val="0"/>
    </w:pPr>
    <w:rPr>
      <w:rFonts w:eastAsia="Calibri"/>
      <w:color w:val="000000"/>
      <w:sz w:val="24"/>
      <w:szCs w:val="24"/>
      <w:lang w:eastAsia="en-US"/>
    </w:rPr>
  </w:style>
  <w:style w:type="character" w:customStyle="1" w:styleId="DefaultChar">
    <w:name w:val="Default Char"/>
    <w:link w:val="Default"/>
    <w:rsid w:val="0000279A"/>
    <w:rPr>
      <w:rFonts w:eastAsia="Calibri"/>
      <w:color w:val="000000"/>
      <w:sz w:val="24"/>
      <w:szCs w:val="24"/>
      <w:lang w:eastAsia="en-US"/>
    </w:rPr>
  </w:style>
  <w:style w:type="paragraph" w:customStyle="1" w:styleId="SectionlV-Sub">
    <w:name w:val="Section lV - Sub"/>
    <w:basedOn w:val="Normal"/>
    <w:qFormat/>
    <w:rsid w:val="0000279A"/>
    <w:pPr>
      <w:spacing w:after="360"/>
      <w:jc w:val="center"/>
    </w:pPr>
    <w:rPr>
      <w:rFonts w:ascii="Arial" w:hAnsi="Arial" w:cs="Arial"/>
      <w:b/>
      <w:sz w:val="36"/>
      <w:szCs w:val="20"/>
      <w:lang w:eastAsia="en-US"/>
    </w:rPr>
  </w:style>
  <w:style w:type="character" w:styleId="PageNumber">
    <w:name w:val="page number"/>
    <w:basedOn w:val="DefaultParagraphFont"/>
    <w:rsid w:val="00C71456"/>
  </w:style>
  <w:style w:type="paragraph" w:styleId="BodyText2">
    <w:name w:val="Body Text 2"/>
    <w:basedOn w:val="Normal"/>
    <w:link w:val="BodyText2Char"/>
    <w:rsid w:val="00FA4C23"/>
    <w:pPr>
      <w:spacing w:after="120" w:line="480" w:lineRule="auto"/>
    </w:pPr>
  </w:style>
  <w:style w:type="character" w:customStyle="1" w:styleId="BodyText2Char">
    <w:name w:val="Body Text 2 Char"/>
    <w:basedOn w:val="DefaultParagraphFont"/>
    <w:link w:val="BodyText2"/>
    <w:rsid w:val="00FA4C23"/>
    <w:rPr>
      <w:sz w:val="24"/>
      <w:szCs w:val="24"/>
    </w:rPr>
  </w:style>
  <w:style w:type="character" w:customStyle="1" w:styleId="HeaderChar">
    <w:name w:val="Header Char"/>
    <w:link w:val="Header"/>
    <w:uiPriority w:val="99"/>
    <w:locked/>
    <w:rsid w:val="00FA4C23"/>
    <w:rPr>
      <w:sz w:val="24"/>
      <w:szCs w:val="24"/>
    </w:rPr>
  </w:style>
  <w:style w:type="character" w:customStyle="1" w:styleId="ListParagraphChar">
    <w:name w:val="List Paragraph Char"/>
    <w:aliases w:val="Citation List Char,본문(내용) Char,List Paragraph (numbered (a)) Char,Colorful List - Accent 11 Char,Body text Char"/>
    <w:basedOn w:val="DefaultParagraphFont"/>
    <w:link w:val="ListParagraph"/>
    <w:uiPriority w:val="34"/>
    <w:rsid w:val="00FA4C23"/>
    <w:rPr>
      <w:sz w:val="24"/>
      <w:szCs w:val="24"/>
    </w:rPr>
  </w:style>
  <w:style w:type="paragraph" w:customStyle="1" w:styleId="Anlagenberschrift2">
    <w:name w:val="Anlagen Überschrift 2"/>
    <w:basedOn w:val="Heading2"/>
    <w:qFormat/>
    <w:rsid w:val="00FA4C23"/>
    <w:pPr>
      <w:spacing w:before="360" w:after="90"/>
      <w:jc w:val="center"/>
    </w:pPr>
    <w:rPr>
      <w:rFonts w:ascii="Arial" w:hAnsi="Arial"/>
      <w:b/>
      <w:bCs/>
      <w:sz w:val="28"/>
      <w:szCs w:val="28"/>
      <w:lang w:val="en-US" w:eastAsia="en-US"/>
    </w:rPr>
  </w:style>
  <w:style w:type="paragraph" w:customStyle="1" w:styleId="DraftDate">
    <w:name w:val="Draft Date"/>
    <w:basedOn w:val="Normal"/>
    <w:uiPriority w:val="99"/>
    <w:rsid w:val="00FA4C23"/>
    <w:pPr>
      <w:jc w:val="right"/>
    </w:pPr>
    <w:rPr>
      <w:rFonts w:eastAsia="SimSun"/>
      <w:sz w:val="18"/>
      <w:szCs w:val="18"/>
      <w:lang w:eastAsia="zh-CN" w:bidi="ar-AE"/>
    </w:rPr>
  </w:style>
  <w:style w:type="character" w:customStyle="1" w:styleId="Heading2Char">
    <w:name w:val="Heading 2 Char"/>
    <w:basedOn w:val="DefaultParagraphFont"/>
    <w:link w:val="Heading2"/>
    <w:semiHidden/>
    <w:rsid w:val="00FA4C23"/>
    <w:rPr>
      <w:rFonts w:asciiTheme="majorHAnsi" w:eastAsiaTheme="majorEastAsia" w:hAnsiTheme="majorHAnsi" w:cstheme="majorBidi"/>
      <w:color w:val="2E74B5" w:themeColor="accent1" w:themeShade="BF"/>
      <w:sz w:val="26"/>
      <w:szCs w:val="26"/>
    </w:rPr>
  </w:style>
  <w:style w:type="paragraph" w:customStyle="1" w:styleId="Sub-ClauseText">
    <w:name w:val="Sub-Clause Text"/>
    <w:basedOn w:val="Normal"/>
    <w:link w:val="Sub-ClauseTextZchn"/>
    <w:rsid w:val="000B7D32"/>
    <w:pPr>
      <w:spacing w:before="120" w:after="120"/>
      <w:jc w:val="both"/>
    </w:pPr>
    <w:rPr>
      <w:spacing w:val="-4"/>
      <w:sz w:val="22"/>
      <w:szCs w:val="20"/>
      <w:lang w:eastAsia="en-US"/>
    </w:rPr>
  </w:style>
  <w:style w:type="paragraph" w:customStyle="1" w:styleId="SectionIVHeader">
    <w:name w:val="Section IV. Header"/>
    <w:basedOn w:val="Normal"/>
    <w:rsid w:val="000B7D32"/>
    <w:pPr>
      <w:jc w:val="center"/>
    </w:pPr>
    <w:rPr>
      <w:b/>
      <w:sz w:val="36"/>
      <w:szCs w:val="20"/>
      <w:lang w:eastAsia="en-US"/>
    </w:rPr>
  </w:style>
  <w:style w:type="character" w:customStyle="1" w:styleId="Sub-ClauseTextZchn">
    <w:name w:val="Sub-Clause Text Zchn"/>
    <w:basedOn w:val="DefaultParagraphFont"/>
    <w:link w:val="Sub-ClauseText"/>
    <w:rsid w:val="000B7D32"/>
    <w:rPr>
      <w:spacing w:val="-4"/>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75347">
      <w:bodyDiv w:val="1"/>
      <w:marLeft w:val="0"/>
      <w:marRight w:val="0"/>
      <w:marTop w:val="0"/>
      <w:marBottom w:val="0"/>
      <w:divBdr>
        <w:top w:val="none" w:sz="0" w:space="0" w:color="auto"/>
        <w:left w:val="none" w:sz="0" w:space="0" w:color="auto"/>
        <w:bottom w:val="none" w:sz="0" w:space="0" w:color="auto"/>
        <w:right w:val="none" w:sz="0" w:space="0" w:color="auto"/>
      </w:divBdr>
    </w:div>
    <w:div w:id="759524962">
      <w:bodyDiv w:val="1"/>
      <w:marLeft w:val="0"/>
      <w:marRight w:val="0"/>
      <w:marTop w:val="0"/>
      <w:marBottom w:val="0"/>
      <w:divBdr>
        <w:top w:val="none" w:sz="0" w:space="0" w:color="auto"/>
        <w:left w:val="none" w:sz="0" w:space="0" w:color="auto"/>
        <w:bottom w:val="none" w:sz="0" w:space="0" w:color="auto"/>
        <w:right w:val="none" w:sz="0" w:space="0" w:color="auto"/>
      </w:divBdr>
    </w:div>
    <w:div w:id="895166736">
      <w:bodyDiv w:val="1"/>
      <w:marLeft w:val="0"/>
      <w:marRight w:val="0"/>
      <w:marTop w:val="0"/>
      <w:marBottom w:val="0"/>
      <w:divBdr>
        <w:top w:val="none" w:sz="0" w:space="0" w:color="auto"/>
        <w:left w:val="none" w:sz="0" w:space="0" w:color="auto"/>
        <w:bottom w:val="none" w:sz="0" w:space="0" w:color="auto"/>
        <w:right w:val="none" w:sz="0" w:space="0" w:color="auto"/>
      </w:divBdr>
    </w:div>
    <w:div w:id="1135097707">
      <w:bodyDiv w:val="1"/>
      <w:marLeft w:val="0"/>
      <w:marRight w:val="0"/>
      <w:marTop w:val="0"/>
      <w:marBottom w:val="0"/>
      <w:divBdr>
        <w:top w:val="none" w:sz="0" w:space="0" w:color="auto"/>
        <w:left w:val="none" w:sz="0" w:space="0" w:color="auto"/>
        <w:bottom w:val="none" w:sz="0" w:space="0" w:color="auto"/>
        <w:right w:val="none" w:sz="0" w:space="0" w:color="auto"/>
      </w:divBdr>
    </w:div>
    <w:div w:id="1262959086">
      <w:bodyDiv w:val="1"/>
      <w:marLeft w:val="0"/>
      <w:marRight w:val="0"/>
      <w:marTop w:val="0"/>
      <w:marBottom w:val="0"/>
      <w:divBdr>
        <w:top w:val="none" w:sz="0" w:space="0" w:color="auto"/>
        <w:left w:val="none" w:sz="0" w:space="0" w:color="auto"/>
        <w:bottom w:val="none" w:sz="0" w:space="0" w:color="auto"/>
        <w:right w:val="none" w:sz="0" w:space="0" w:color="auto"/>
      </w:divBdr>
    </w:div>
    <w:div w:id="1447310397">
      <w:bodyDiv w:val="1"/>
      <w:marLeft w:val="0"/>
      <w:marRight w:val="0"/>
      <w:marTop w:val="0"/>
      <w:marBottom w:val="0"/>
      <w:divBdr>
        <w:top w:val="none" w:sz="0" w:space="0" w:color="auto"/>
        <w:left w:val="none" w:sz="0" w:space="0" w:color="auto"/>
        <w:bottom w:val="none" w:sz="0" w:space="0" w:color="auto"/>
        <w:right w:val="none" w:sz="0" w:space="0" w:color="auto"/>
      </w:divBdr>
    </w:div>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BD104D2E8574BB23FB1DC72CFD8E2" ma:contentTypeVersion="14" ma:contentTypeDescription="Create a new document." ma:contentTypeScope="" ma:versionID="bca153e7e6f9e8f2c647d372d2c840d3">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041fb3c238be9a64072242d438f45b9a"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8692-6A52-4AAE-99A6-826B8225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802B7-B677-4CB3-8BDB-45B662974A6D}">
  <ds:schemaRefs>
    <ds:schemaRef ds:uri="http://schemas.microsoft.com/sharepoint/v3/contenttype/forms"/>
  </ds:schemaRefs>
</ds:datastoreItem>
</file>

<file path=customXml/itemProps3.xml><?xml version="1.0" encoding="utf-8"?>
<ds:datastoreItem xmlns:ds="http://schemas.openxmlformats.org/officeDocument/2006/customXml" ds:itemID="{CE757DB8-955A-4187-913D-88AB390F49FE}">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4.xml><?xml version="1.0" encoding="utf-8"?>
<ds:datastoreItem xmlns:ds="http://schemas.openxmlformats.org/officeDocument/2006/customXml" ds:itemID="{0B3EC88C-69BE-4400-BCA9-C2AA66AF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Maja Radosavljevic</cp:lastModifiedBy>
  <cp:revision>4</cp:revision>
  <dcterms:created xsi:type="dcterms:W3CDTF">2024-09-23T11:11:00Z</dcterms:created>
  <dcterms:modified xsi:type="dcterms:W3CDTF">2024-09-23T11:23:00Z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ies>
</file>